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2988" w14:textId="77777777" w:rsidR="0017561E" w:rsidRPr="00F97337" w:rsidRDefault="0017561E" w:rsidP="00BF6D1A">
      <w:pPr>
        <w:spacing w:before="120" w:after="480" w:line="340" w:lineRule="exact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F97337">
        <w:rPr>
          <w:rFonts w:ascii="Times New Roman" w:hAnsi="Times New Roman"/>
          <w:b/>
          <w:smallCaps/>
          <w:sz w:val="22"/>
          <w:szCs w:val="22"/>
        </w:rPr>
        <w:t>M</w:t>
      </w:r>
      <w:r w:rsidR="00AE5AF5" w:rsidRPr="00F97337">
        <w:rPr>
          <w:rFonts w:ascii="Times New Roman" w:hAnsi="Times New Roman"/>
          <w:b/>
          <w:smallCaps/>
          <w:sz w:val="22"/>
          <w:szCs w:val="22"/>
        </w:rPr>
        <w:t>inuta</w:t>
      </w:r>
      <w:r w:rsidRPr="00F97337">
        <w:rPr>
          <w:rFonts w:ascii="Times New Roman" w:hAnsi="Times New Roman"/>
          <w:b/>
          <w:smallCaps/>
          <w:sz w:val="22"/>
          <w:szCs w:val="22"/>
        </w:rPr>
        <w:t xml:space="preserve"> de seguro-caução</w:t>
      </w:r>
    </w:p>
    <w:p w14:paraId="2C5DA278" w14:textId="77777777" w:rsidR="005C2098" w:rsidRPr="00F97337" w:rsidRDefault="005C2098" w:rsidP="002A35D8">
      <w:pPr>
        <w:spacing w:before="120" w:after="240" w:line="340" w:lineRule="exact"/>
        <w:contextualSpacing/>
        <w:rPr>
          <w:rFonts w:ascii="Times New Roman" w:hAnsi="Times New Roman"/>
          <w:sz w:val="22"/>
          <w:szCs w:val="22"/>
        </w:rPr>
      </w:pPr>
      <w:r w:rsidRPr="00F97337">
        <w:rPr>
          <w:rFonts w:ascii="Times New Roman" w:hAnsi="Times New Roman"/>
          <w:smallCaps/>
          <w:sz w:val="22"/>
          <w:szCs w:val="22"/>
        </w:rPr>
        <w:t>Para</w:t>
      </w:r>
      <w:r w:rsidRPr="00F97337">
        <w:rPr>
          <w:rFonts w:ascii="Times New Roman" w:hAnsi="Times New Roman"/>
          <w:sz w:val="22"/>
          <w:szCs w:val="22"/>
        </w:rPr>
        <w:t>:</w:t>
      </w:r>
      <w:r w:rsidRPr="00F97337">
        <w:rPr>
          <w:rFonts w:ascii="Times New Roman" w:hAnsi="Times New Roman"/>
          <w:sz w:val="22"/>
          <w:szCs w:val="22"/>
        </w:rPr>
        <w:tab/>
        <w:t>OMIP, S.A.</w:t>
      </w:r>
    </w:p>
    <w:p w14:paraId="1F2EB069" w14:textId="739A9688" w:rsidR="005C2098" w:rsidRPr="00F97337" w:rsidRDefault="00A36F58" w:rsidP="002A35D8">
      <w:pPr>
        <w:spacing w:before="120" w:after="240" w:line="340" w:lineRule="exact"/>
        <w:ind w:firstLine="708"/>
        <w:contextualSpacing/>
        <w:rPr>
          <w:rFonts w:ascii="Times New Roman" w:hAnsi="Times New Roman"/>
          <w:sz w:val="22"/>
          <w:szCs w:val="22"/>
        </w:rPr>
      </w:pPr>
      <w:r w:rsidRPr="00A36F58">
        <w:rPr>
          <w:rFonts w:ascii="Times New Roman" w:hAnsi="Times New Roman"/>
          <w:sz w:val="22"/>
          <w:szCs w:val="22"/>
        </w:rPr>
        <w:t>Avenida da República, nº23, 2º piso,</w:t>
      </w:r>
    </w:p>
    <w:p w14:paraId="28F638A7" w14:textId="470398B4" w:rsidR="007C0E1F" w:rsidRPr="00F97337" w:rsidRDefault="00C15133" w:rsidP="00BF6D1A">
      <w:pPr>
        <w:spacing w:before="120" w:after="480" w:line="340" w:lineRule="exact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F326B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0</w:t>
      </w:r>
      <w:r w:rsidR="00540E1A">
        <w:rPr>
          <w:rFonts w:ascii="Times New Roman" w:hAnsi="Times New Roman"/>
          <w:sz w:val="22"/>
          <w:szCs w:val="22"/>
        </w:rPr>
        <w:t>-185</w:t>
      </w:r>
      <w:r>
        <w:rPr>
          <w:rFonts w:ascii="Times New Roman" w:hAnsi="Times New Roman"/>
          <w:sz w:val="22"/>
          <w:szCs w:val="22"/>
        </w:rPr>
        <w:t xml:space="preserve"> </w:t>
      </w:r>
      <w:r w:rsidRPr="00F45AC7">
        <w:rPr>
          <w:rFonts w:ascii="Times New Roman" w:hAnsi="Times New Roman"/>
          <w:sz w:val="22"/>
          <w:szCs w:val="22"/>
        </w:rPr>
        <w:t>Lisboa</w:t>
      </w:r>
    </w:p>
    <w:p w14:paraId="62827367" w14:textId="363096DE" w:rsidR="0017561E" w:rsidRPr="00F97337" w:rsidRDefault="00C15133" w:rsidP="00BF6D1A">
      <w:pPr>
        <w:tabs>
          <w:tab w:val="num" w:pos="0"/>
        </w:tabs>
        <w:spacing w:before="240" w:after="240" w:line="3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Apólice n.º</w:t>
      </w:r>
      <w:r w:rsidR="0017561E" w:rsidRPr="00F97337">
        <w:rPr>
          <w:rFonts w:ascii="Times New Roman" w:hAnsi="Times New Roman"/>
          <w:sz w:val="22"/>
          <w:szCs w:val="22"/>
        </w:rPr>
        <w:t xml:space="preserve"> </w:t>
      </w:r>
      <w:r w:rsidR="0017561E" w:rsidRPr="00BF6D1A">
        <w:rPr>
          <w:rFonts w:ascii="Times New Roman" w:hAnsi="Times New Roman"/>
          <w:sz w:val="22"/>
          <w:highlight w:val="lightGray"/>
        </w:rPr>
        <w:t>[</w:t>
      </w:r>
      <w:r w:rsidR="0017561E" w:rsidRPr="00BF6D1A">
        <w:rPr>
          <w:rFonts w:ascii="Times New Roman" w:hAnsi="Times New Roman"/>
          <w:i/>
          <w:sz w:val="22"/>
          <w:highlight w:val="lightGray"/>
        </w:rPr>
        <w:t>a preencher pela Seguradora</w:t>
      </w:r>
      <w:r w:rsidR="0017561E" w:rsidRPr="00BF6D1A">
        <w:rPr>
          <w:rFonts w:ascii="Times New Roman" w:hAnsi="Times New Roman"/>
          <w:sz w:val="22"/>
          <w:highlight w:val="lightGray"/>
        </w:rPr>
        <w:t>]</w:t>
      </w:r>
    </w:p>
    <w:p w14:paraId="1E10286C" w14:textId="77777777" w:rsidR="0017561E" w:rsidRPr="00F97337" w:rsidRDefault="0017561E" w:rsidP="00C15133">
      <w:pPr>
        <w:spacing w:before="120" w:after="240" w:line="340" w:lineRule="exact"/>
        <w:ind w:firstLine="720"/>
        <w:rPr>
          <w:rFonts w:ascii="Times New Roman" w:hAnsi="Times New Roman"/>
          <w:sz w:val="22"/>
          <w:szCs w:val="22"/>
        </w:rPr>
      </w:pPr>
      <w:r w:rsidRPr="00F97337">
        <w:rPr>
          <w:rFonts w:ascii="Times New Roman" w:hAnsi="Times New Roman"/>
          <w:sz w:val="22"/>
          <w:szCs w:val="22"/>
        </w:rPr>
        <w:t>Exm.</w:t>
      </w:r>
      <w:r w:rsidRPr="00F97337">
        <w:rPr>
          <w:rFonts w:ascii="Times New Roman" w:hAnsi="Times New Roman"/>
          <w:sz w:val="22"/>
          <w:szCs w:val="22"/>
          <w:vertAlign w:val="superscript"/>
        </w:rPr>
        <w:t>os</w:t>
      </w:r>
      <w:r w:rsidRPr="00F97337">
        <w:rPr>
          <w:rFonts w:ascii="Times New Roman" w:hAnsi="Times New Roman"/>
          <w:sz w:val="22"/>
          <w:szCs w:val="22"/>
        </w:rPr>
        <w:t xml:space="preserve"> Senhores,</w:t>
      </w:r>
    </w:p>
    <w:p w14:paraId="227FEAB7" w14:textId="671699F9" w:rsidR="00C81460" w:rsidRPr="00F97337" w:rsidRDefault="0017561E" w:rsidP="00BF6D1A">
      <w:pPr>
        <w:spacing w:before="120" w:after="240" w:line="340" w:lineRule="exact"/>
        <w:ind w:firstLine="720"/>
        <w:rPr>
          <w:rFonts w:ascii="Times New Roman" w:hAnsi="Times New Roman"/>
          <w:sz w:val="22"/>
          <w:szCs w:val="22"/>
        </w:rPr>
      </w:pPr>
      <w:r w:rsidRPr="00F97337">
        <w:rPr>
          <w:rFonts w:ascii="Times New Roman" w:hAnsi="Times New Roman"/>
          <w:sz w:val="22"/>
          <w:szCs w:val="22"/>
        </w:rPr>
        <w:t xml:space="preserve">A pedido e por conta de </w:t>
      </w:r>
      <w:r w:rsidRPr="00BF6D1A">
        <w:rPr>
          <w:rFonts w:ascii="Times New Roman" w:hAnsi="Times New Roman"/>
          <w:sz w:val="22"/>
          <w:highlight w:val="lightGray"/>
        </w:rPr>
        <w:t>[•]</w:t>
      </w:r>
      <w:r w:rsidR="005C2098" w:rsidRPr="00F97337">
        <w:rPr>
          <w:rFonts w:ascii="Times New Roman" w:hAnsi="Times New Roman"/>
          <w:sz w:val="22"/>
          <w:szCs w:val="22"/>
        </w:rPr>
        <w:t>,</w:t>
      </w:r>
      <w:r w:rsidR="00FF3E5C" w:rsidRPr="00F97337">
        <w:rPr>
          <w:rFonts w:ascii="Times New Roman" w:hAnsi="Times New Roman"/>
          <w:sz w:val="22"/>
          <w:szCs w:val="22"/>
        </w:rPr>
        <w:t xml:space="preserve"> </w:t>
      </w:r>
      <w:r w:rsidR="005C2098" w:rsidRPr="00F97337">
        <w:rPr>
          <w:rFonts w:ascii="Times New Roman" w:hAnsi="Times New Roman"/>
          <w:sz w:val="22"/>
          <w:szCs w:val="22"/>
        </w:rPr>
        <w:t xml:space="preserve">com sede em </w:t>
      </w:r>
      <w:r w:rsidR="005C2098" w:rsidRPr="00BF6D1A">
        <w:rPr>
          <w:rFonts w:ascii="Times New Roman" w:hAnsi="Times New Roman"/>
          <w:sz w:val="22"/>
          <w:highlight w:val="lightGray"/>
        </w:rPr>
        <w:t>[•]</w:t>
      </w:r>
      <w:r w:rsidR="005C2098" w:rsidRPr="00F97337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</w:t>
      </w:r>
      <w:r w:rsidR="005C2098" w:rsidRPr="00BF6D1A">
        <w:rPr>
          <w:rFonts w:ascii="Times New Roman" w:hAnsi="Times New Roman"/>
          <w:sz w:val="22"/>
          <w:highlight w:val="lightGray"/>
        </w:rPr>
        <w:t>[•]</w:t>
      </w:r>
      <w:r w:rsidR="005C2098" w:rsidRPr="00F97337">
        <w:rPr>
          <w:rFonts w:ascii="Times New Roman" w:hAnsi="Times New Roman"/>
          <w:sz w:val="22"/>
          <w:szCs w:val="22"/>
        </w:rPr>
        <w:t>,</w:t>
      </w:r>
      <w:r w:rsidR="004B7246" w:rsidRPr="00F97337">
        <w:rPr>
          <w:rFonts w:ascii="Times New Roman" w:hAnsi="Times New Roman"/>
          <w:sz w:val="22"/>
          <w:szCs w:val="22"/>
        </w:rPr>
        <w:t xml:space="preserve"> </w:t>
      </w:r>
      <w:r w:rsidR="005C2098" w:rsidRPr="00F97337">
        <w:rPr>
          <w:rFonts w:ascii="Times New Roman" w:hAnsi="Times New Roman"/>
          <w:sz w:val="22"/>
          <w:szCs w:val="22"/>
        </w:rPr>
        <w:t xml:space="preserve">com o capital social no valor de EUR </w:t>
      </w:r>
      <w:r w:rsidR="005C2098" w:rsidRPr="00BF6D1A">
        <w:rPr>
          <w:rFonts w:ascii="Times New Roman" w:hAnsi="Times New Roman"/>
          <w:sz w:val="22"/>
          <w:highlight w:val="lightGray"/>
        </w:rPr>
        <w:t xml:space="preserve">[•] </w:t>
      </w:r>
      <w:r w:rsidRPr="00F97337">
        <w:rPr>
          <w:rFonts w:ascii="Times New Roman" w:hAnsi="Times New Roman"/>
          <w:sz w:val="22"/>
          <w:szCs w:val="22"/>
        </w:rPr>
        <w:t>(doravante designado por “</w:t>
      </w:r>
      <w:r w:rsidR="0044375F" w:rsidRPr="00F97337">
        <w:rPr>
          <w:rFonts w:ascii="Times New Roman" w:hAnsi="Times New Roman"/>
          <w:b/>
          <w:sz w:val="22"/>
          <w:szCs w:val="22"/>
        </w:rPr>
        <w:t>Tomador do Seguro</w:t>
      </w:r>
      <w:r w:rsidRPr="00F97337">
        <w:rPr>
          <w:rFonts w:ascii="Times New Roman" w:hAnsi="Times New Roman"/>
          <w:sz w:val="22"/>
          <w:szCs w:val="22"/>
        </w:rPr>
        <w:t xml:space="preserve">”), a </w:t>
      </w:r>
      <w:r w:rsidRPr="00BF6D1A">
        <w:rPr>
          <w:rFonts w:ascii="Times New Roman" w:hAnsi="Times New Roman"/>
          <w:sz w:val="22"/>
          <w:highlight w:val="lightGray"/>
        </w:rPr>
        <w:t>[</w:t>
      </w:r>
      <w:r w:rsidRPr="00BF6D1A">
        <w:rPr>
          <w:rFonts w:ascii="Times New Roman" w:hAnsi="Times New Roman"/>
          <w:i/>
          <w:sz w:val="22"/>
          <w:highlight w:val="lightGray"/>
        </w:rPr>
        <w:t>•</w:t>
      </w:r>
      <w:r w:rsidRPr="00BF6D1A">
        <w:rPr>
          <w:rFonts w:ascii="Times New Roman" w:hAnsi="Times New Roman"/>
          <w:sz w:val="22"/>
          <w:highlight w:val="lightGray"/>
        </w:rPr>
        <w:t>]</w:t>
      </w:r>
      <w:r w:rsidR="005C2098" w:rsidRPr="00F97337">
        <w:rPr>
          <w:rFonts w:ascii="Times New Roman" w:hAnsi="Times New Roman"/>
          <w:sz w:val="22"/>
          <w:szCs w:val="22"/>
        </w:rPr>
        <w:t>,</w:t>
      </w:r>
      <w:r w:rsidR="00FF3E5C" w:rsidRPr="00F97337">
        <w:rPr>
          <w:rFonts w:ascii="Times New Roman" w:hAnsi="Times New Roman"/>
          <w:sz w:val="22"/>
          <w:szCs w:val="22"/>
        </w:rPr>
        <w:t xml:space="preserve"> </w:t>
      </w:r>
      <w:r w:rsidR="005C2098" w:rsidRPr="00F97337">
        <w:rPr>
          <w:rFonts w:ascii="Times New Roman" w:hAnsi="Times New Roman"/>
          <w:sz w:val="22"/>
          <w:szCs w:val="22"/>
        </w:rPr>
        <w:t xml:space="preserve">com sede em </w:t>
      </w:r>
      <w:r w:rsidR="005C2098" w:rsidRPr="00BF6D1A">
        <w:rPr>
          <w:rFonts w:ascii="Times New Roman" w:hAnsi="Times New Roman"/>
          <w:sz w:val="22"/>
          <w:highlight w:val="lightGray"/>
        </w:rPr>
        <w:t>[•]</w:t>
      </w:r>
      <w:r w:rsidR="005C2098" w:rsidRPr="00F97337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</w:t>
      </w:r>
      <w:r w:rsidR="005C2098" w:rsidRPr="00BF6D1A">
        <w:rPr>
          <w:rFonts w:ascii="Times New Roman" w:hAnsi="Times New Roman"/>
          <w:sz w:val="22"/>
          <w:highlight w:val="lightGray"/>
        </w:rPr>
        <w:t>[•]</w:t>
      </w:r>
      <w:r w:rsidR="005C2098" w:rsidRPr="00F97337">
        <w:rPr>
          <w:rFonts w:ascii="Times New Roman" w:hAnsi="Times New Roman"/>
          <w:sz w:val="22"/>
          <w:szCs w:val="22"/>
        </w:rPr>
        <w:t>,</w:t>
      </w:r>
      <w:r w:rsidR="00C06F89">
        <w:rPr>
          <w:rFonts w:ascii="Times New Roman" w:hAnsi="Times New Roman"/>
          <w:sz w:val="22"/>
          <w:szCs w:val="22"/>
        </w:rPr>
        <w:t xml:space="preserve"> </w:t>
      </w:r>
      <w:r w:rsidR="005C2098" w:rsidRPr="00F97337">
        <w:rPr>
          <w:rFonts w:ascii="Times New Roman" w:hAnsi="Times New Roman"/>
          <w:sz w:val="22"/>
          <w:szCs w:val="22"/>
        </w:rPr>
        <w:t xml:space="preserve">com o capital social no valor de EUR </w:t>
      </w:r>
      <w:r w:rsidR="005C2098" w:rsidRPr="00BF6D1A">
        <w:rPr>
          <w:rFonts w:ascii="Times New Roman" w:hAnsi="Times New Roman"/>
          <w:sz w:val="22"/>
          <w:highlight w:val="lightGray"/>
        </w:rPr>
        <w:t>[•]</w:t>
      </w:r>
      <w:r w:rsidR="005C2098" w:rsidRPr="00F9733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F97337">
        <w:rPr>
          <w:rFonts w:ascii="Times New Roman" w:hAnsi="Times New Roman"/>
          <w:sz w:val="22"/>
          <w:szCs w:val="22"/>
        </w:rPr>
        <w:t>(doravante designada por “</w:t>
      </w:r>
      <w:r w:rsidRPr="00F97337">
        <w:rPr>
          <w:rFonts w:ascii="Times New Roman" w:hAnsi="Times New Roman"/>
          <w:b/>
          <w:sz w:val="22"/>
          <w:szCs w:val="22"/>
        </w:rPr>
        <w:t>Companhia de Seguros</w:t>
      </w:r>
      <w:r w:rsidRPr="00F97337">
        <w:rPr>
          <w:rFonts w:ascii="Times New Roman" w:hAnsi="Times New Roman"/>
          <w:sz w:val="22"/>
          <w:szCs w:val="22"/>
        </w:rPr>
        <w:t>”)</w:t>
      </w:r>
      <w:r w:rsidR="005C2098" w:rsidRPr="00F97337">
        <w:rPr>
          <w:rFonts w:ascii="Times New Roman" w:hAnsi="Times New Roman"/>
          <w:sz w:val="22"/>
          <w:szCs w:val="22"/>
        </w:rPr>
        <w:t>,</w:t>
      </w:r>
      <w:r w:rsidRPr="00F97337">
        <w:rPr>
          <w:rFonts w:ascii="Times New Roman" w:hAnsi="Times New Roman"/>
          <w:sz w:val="22"/>
          <w:szCs w:val="22"/>
        </w:rPr>
        <w:t xml:space="preserve"> </w:t>
      </w:r>
      <w:r w:rsidRPr="00BF6D1A">
        <w:rPr>
          <w:rFonts w:ascii="Times New Roman" w:hAnsi="Times New Roman"/>
          <w:b/>
          <w:sz w:val="22"/>
          <w:u w:val="single"/>
        </w:rPr>
        <w:t>presta</w:t>
      </w:r>
      <w:r w:rsidRPr="00F97337">
        <w:rPr>
          <w:rFonts w:ascii="Times New Roman" w:hAnsi="Times New Roman"/>
          <w:sz w:val="22"/>
          <w:szCs w:val="22"/>
        </w:rPr>
        <w:t>, pelo presente documento, a favor do</w:t>
      </w:r>
      <w:r w:rsidR="00AE5AF5" w:rsidRPr="00F97337">
        <w:rPr>
          <w:rFonts w:ascii="Times New Roman" w:hAnsi="Times New Roman"/>
          <w:sz w:val="22"/>
          <w:szCs w:val="22"/>
        </w:rPr>
        <w:t xml:space="preserve"> OMIP, S.A.</w:t>
      </w:r>
      <w:r w:rsidRPr="00F97337">
        <w:rPr>
          <w:rFonts w:ascii="Times New Roman" w:hAnsi="Times New Roman"/>
          <w:sz w:val="22"/>
          <w:szCs w:val="22"/>
        </w:rPr>
        <w:t>,</w:t>
      </w:r>
      <w:r w:rsidR="00AE5AF5" w:rsidRPr="00F97337">
        <w:rPr>
          <w:rFonts w:ascii="Times New Roman" w:hAnsi="Times New Roman"/>
          <w:sz w:val="22"/>
          <w:szCs w:val="22"/>
        </w:rPr>
        <w:t xml:space="preserve"> com sede na </w:t>
      </w:r>
      <w:r w:rsidR="00A36F58" w:rsidRPr="00A36F58">
        <w:rPr>
          <w:rFonts w:ascii="Times New Roman" w:hAnsi="Times New Roman"/>
          <w:sz w:val="22"/>
          <w:szCs w:val="22"/>
        </w:rPr>
        <w:t xml:space="preserve">Avenida da República, nº23, 2º piso, </w:t>
      </w:r>
      <w:r w:rsidR="00472505">
        <w:rPr>
          <w:rFonts w:ascii="Times New Roman" w:hAnsi="Times New Roman"/>
          <w:sz w:val="22"/>
          <w:szCs w:val="22"/>
        </w:rPr>
        <w:t>1050-185</w:t>
      </w:r>
      <w:r w:rsidR="00A36F58" w:rsidRPr="00A36F58">
        <w:rPr>
          <w:rFonts w:ascii="Times New Roman" w:hAnsi="Times New Roman"/>
          <w:sz w:val="22"/>
          <w:szCs w:val="22"/>
        </w:rPr>
        <w:t xml:space="preserve"> Lisboa</w:t>
      </w:r>
      <w:r w:rsidR="005C2098" w:rsidRPr="00F97337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</w:t>
      </w:r>
      <w:r w:rsidR="005C2098" w:rsidRPr="00C15133">
        <w:rPr>
          <w:rFonts w:ascii="Times New Roman" w:hAnsi="Times New Roman"/>
          <w:sz w:val="22"/>
          <w:szCs w:val="22"/>
        </w:rPr>
        <w:t xml:space="preserve">Comercial 514829222, com o capital social no valor de EUR </w:t>
      </w:r>
      <w:r w:rsidR="00B61BA2">
        <w:rPr>
          <w:rFonts w:ascii="Times New Roman" w:hAnsi="Times New Roman"/>
          <w:sz w:val="22"/>
          <w:szCs w:val="22"/>
        </w:rPr>
        <w:t>150.000,00</w:t>
      </w:r>
      <w:r w:rsidR="00AE5AF5" w:rsidRPr="00C15133">
        <w:rPr>
          <w:rFonts w:ascii="Times New Roman" w:hAnsi="Times New Roman"/>
          <w:sz w:val="22"/>
          <w:szCs w:val="22"/>
        </w:rPr>
        <w:t xml:space="preserve">, na sua </w:t>
      </w:r>
      <w:r w:rsidR="004B7246" w:rsidRPr="00C15133">
        <w:rPr>
          <w:rFonts w:ascii="Times New Roman" w:hAnsi="Times New Roman"/>
          <w:sz w:val="22"/>
          <w:szCs w:val="22"/>
        </w:rPr>
        <w:t>função</w:t>
      </w:r>
      <w:r w:rsidR="00AE5AF5" w:rsidRPr="00C15133">
        <w:rPr>
          <w:rFonts w:ascii="Times New Roman" w:hAnsi="Times New Roman"/>
          <w:sz w:val="22"/>
          <w:szCs w:val="22"/>
        </w:rPr>
        <w:t xml:space="preserve"> de Gestor Integrado de Garantias do Sistema Elétrico Nacional </w:t>
      </w:r>
      <w:r w:rsidR="00F97337" w:rsidRPr="00C15133">
        <w:rPr>
          <w:rFonts w:ascii="Times New Roman" w:hAnsi="Times New Roman"/>
          <w:sz w:val="22"/>
          <w:szCs w:val="22"/>
        </w:rPr>
        <w:t xml:space="preserve">e do Sistema Nacional de Gás, </w:t>
      </w:r>
      <w:r w:rsidR="00691D2A" w:rsidRPr="00E61BB8">
        <w:rPr>
          <w:rFonts w:ascii="Times New Roman" w:hAnsi="Times New Roman"/>
          <w:sz w:val="22"/>
          <w:szCs w:val="22"/>
        </w:rPr>
        <w:t xml:space="preserve">designadamente nos termos e </w:t>
      </w:r>
      <w:r w:rsidR="00AE5AF5" w:rsidRPr="00C15133">
        <w:rPr>
          <w:rFonts w:ascii="Times New Roman" w:hAnsi="Times New Roman"/>
          <w:sz w:val="22"/>
          <w:szCs w:val="22"/>
        </w:rPr>
        <w:t>para efeitos do</w:t>
      </w:r>
      <w:r w:rsidR="00F97337" w:rsidRPr="00C15133">
        <w:rPr>
          <w:rFonts w:ascii="Times New Roman" w:hAnsi="Times New Roman"/>
          <w:sz w:val="22"/>
          <w:szCs w:val="22"/>
        </w:rPr>
        <w:t xml:space="preserve"> disposto n</w:t>
      </w:r>
      <w:r w:rsidR="00B52E63" w:rsidRPr="00C15133">
        <w:rPr>
          <w:rFonts w:ascii="Times New Roman" w:hAnsi="Times New Roman"/>
          <w:sz w:val="22"/>
          <w:szCs w:val="22"/>
        </w:rPr>
        <w:t>a</w:t>
      </w:r>
      <w:r w:rsidR="00AE5AF5" w:rsidRPr="00C15133">
        <w:rPr>
          <w:rFonts w:ascii="Times New Roman" w:hAnsi="Times New Roman"/>
          <w:sz w:val="22"/>
          <w:szCs w:val="22"/>
        </w:rPr>
        <w:t xml:space="preserve"> </w:t>
      </w:r>
      <w:r w:rsidR="0010515C" w:rsidRPr="00BF6D1A">
        <w:rPr>
          <w:rFonts w:ascii="Times New Roman" w:hAnsi="Times New Roman"/>
          <w:sz w:val="22"/>
        </w:rPr>
        <w:t>Diretiva n.º 15/2024, da Entidade Reguladora dos Serviços Energéticos, publicada no Diário da República, 2.ª série, em 28 de maio</w:t>
      </w:r>
      <w:bookmarkStart w:id="0" w:name="_Hlk169087086"/>
      <w:r w:rsidR="007C0E1F">
        <w:rPr>
          <w:rFonts w:ascii="Times New Roman" w:hAnsi="Times New Roman"/>
          <w:sz w:val="22"/>
          <w:szCs w:val="22"/>
        </w:rPr>
        <w:t>, ou de diretiva que a substitua</w:t>
      </w:r>
      <w:bookmarkEnd w:id="0"/>
      <w:r w:rsidR="00F97337" w:rsidRPr="00C06F89">
        <w:rPr>
          <w:rFonts w:ascii="Times New Roman" w:hAnsi="Times New Roman"/>
          <w:sz w:val="22"/>
          <w:szCs w:val="22"/>
        </w:rPr>
        <w:t xml:space="preserve"> </w:t>
      </w:r>
      <w:r w:rsidR="004B7246" w:rsidRPr="00C06F89">
        <w:rPr>
          <w:rFonts w:ascii="Times New Roman" w:hAnsi="Times New Roman"/>
          <w:sz w:val="22"/>
          <w:szCs w:val="22"/>
        </w:rPr>
        <w:t>(doravante designada por “</w:t>
      </w:r>
      <w:r w:rsidR="004B7246" w:rsidRPr="00C06F89">
        <w:rPr>
          <w:rFonts w:ascii="Times New Roman" w:hAnsi="Times New Roman"/>
          <w:b/>
          <w:bCs/>
          <w:sz w:val="22"/>
          <w:szCs w:val="22"/>
        </w:rPr>
        <w:t>Diretiva</w:t>
      </w:r>
      <w:r w:rsidR="004B7246" w:rsidRPr="00C06F89">
        <w:rPr>
          <w:rFonts w:ascii="Times New Roman" w:hAnsi="Times New Roman"/>
          <w:sz w:val="22"/>
          <w:szCs w:val="22"/>
        </w:rPr>
        <w:t>”)</w:t>
      </w:r>
      <w:r w:rsidR="00C81460" w:rsidRPr="00C06F89">
        <w:rPr>
          <w:rFonts w:ascii="Times New Roman" w:hAnsi="Times New Roman"/>
          <w:sz w:val="22"/>
          <w:szCs w:val="22"/>
        </w:rPr>
        <w:t>,</w:t>
      </w:r>
      <w:r w:rsidR="00AE5AF5" w:rsidRPr="00C06F89">
        <w:rPr>
          <w:rFonts w:ascii="Times New Roman" w:hAnsi="Times New Roman"/>
          <w:sz w:val="22"/>
          <w:szCs w:val="22"/>
        </w:rPr>
        <w:t xml:space="preserve"> relativa à gestão de riscos e garantias no Sistema Elétrico Nacional</w:t>
      </w:r>
      <w:r w:rsidR="00195EB5" w:rsidRPr="00C06F89">
        <w:rPr>
          <w:rFonts w:ascii="Times New Roman" w:hAnsi="Times New Roman"/>
          <w:sz w:val="22"/>
          <w:szCs w:val="22"/>
        </w:rPr>
        <w:t xml:space="preserve"> e </w:t>
      </w:r>
      <w:r w:rsidR="009E6DB6">
        <w:rPr>
          <w:rFonts w:ascii="Times New Roman" w:hAnsi="Times New Roman"/>
          <w:sz w:val="22"/>
          <w:szCs w:val="22"/>
        </w:rPr>
        <w:t>n</w:t>
      </w:r>
      <w:r w:rsidR="00195EB5" w:rsidRPr="00C06F89">
        <w:rPr>
          <w:rFonts w:ascii="Times New Roman" w:hAnsi="Times New Roman"/>
          <w:sz w:val="22"/>
          <w:szCs w:val="22"/>
        </w:rPr>
        <w:t>o Sistema Nacional de Gás</w:t>
      </w:r>
      <w:r w:rsidR="00A51BA8" w:rsidRPr="00C06F89">
        <w:rPr>
          <w:rFonts w:ascii="Times New Roman" w:hAnsi="Times New Roman"/>
          <w:sz w:val="22"/>
          <w:szCs w:val="22"/>
        </w:rPr>
        <w:t xml:space="preserve"> (doravante</w:t>
      </w:r>
      <w:r w:rsidR="00A51BA8" w:rsidRPr="00F97337">
        <w:rPr>
          <w:rFonts w:ascii="Times New Roman" w:hAnsi="Times New Roman"/>
          <w:sz w:val="22"/>
          <w:szCs w:val="22"/>
        </w:rPr>
        <w:t xml:space="preserve"> designado por “</w:t>
      </w:r>
      <w:r w:rsidR="00C06F89">
        <w:rPr>
          <w:rFonts w:ascii="Times New Roman" w:hAnsi="Times New Roman"/>
          <w:b/>
          <w:sz w:val="22"/>
          <w:szCs w:val="22"/>
        </w:rPr>
        <w:t>Beneficiário</w:t>
      </w:r>
      <w:r w:rsidR="00A51BA8" w:rsidRPr="00F97337">
        <w:rPr>
          <w:rFonts w:ascii="Times New Roman" w:hAnsi="Times New Roman"/>
          <w:sz w:val="22"/>
          <w:szCs w:val="22"/>
        </w:rPr>
        <w:t>”),</w:t>
      </w:r>
      <w:r w:rsidR="00C81460" w:rsidRPr="00F97337">
        <w:rPr>
          <w:rFonts w:ascii="Times New Roman" w:hAnsi="Times New Roman"/>
          <w:sz w:val="22"/>
          <w:szCs w:val="22"/>
        </w:rPr>
        <w:t xml:space="preserve"> </w:t>
      </w:r>
      <w:r w:rsidRPr="00BF6D1A">
        <w:rPr>
          <w:rFonts w:ascii="Times New Roman" w:hAnsi="Times New Roman"/>
          <w:b/>
          <w:sz w:val="22"/>
          <w:u w:val="single"/>
        </w:rPr>
        <w:t>seguro-caução</w:t>
      </w:r>
      <w:r w:rsidR="007C0E1F" w:rsidRPr="007C0E1F">
        <w:rPr>
          <w:rFonts w:ascii="Times New Roman" w:hAnsi="Times New Roman"/>
          <w:sz w:val="22"/>
          <w:szCs w:val="22"/>
        </w:rPr>
        <w:t xml:space="preserve"> </w:t>
      </w:r>
      <w:r w:rsidR="007C0E1F" w:rsidRPr="00F97337">
        <w:rPr>
          <w:rFonts w:ascii="Times New Roman" w:hAnsi="Times New Roman"/>
          <w:sz w:val="22"/>
          <w:szCs w:val="22"/>
        </w:rPr>
        <w:t xml:space="preserve">até ao montante máximo de EUR </w:t>
      </w:r>
      <w:r w:rsidR="007C0E1F" w:rsidRPr="00BF6D1A">
        <w:rPr>
          <w:rFonts w:ascii="Times New Roman" w:hAnsi="Times New Roman"/>
          <w:sz w:val="22"/>
          <w:highlight w:val="lightGray"/>
        </w:rPr>
        <w:t>[</w:t>
      </w:r>
      <w:r w:rsidR="007C0E1F" w:rsidRPr="00BF6D1A">
        <w:rPr>
          <w:rFonts w:ascii="Times New Roman" w:hAnsi="Times New Roman"/>
          <w:i/>
          <w:sz w:val="22"/>
          <w:highlight w:val="lightGray"/>
        </w:rPr>
        <w:t xml:space="preserve">montante garantido </w:t>
      </w:r>
      <w:r w:rsidR="007C0E1F" w:rsidRPr="00BF6D1A">
        <w:rPr>
          <w:rFonts w:ascii="Times New Roman" w:hAnsi="Times New Roman"/>
          <w:sz w:val="22"/>
          <w:highlight w:val="lightGray"/>
        </w:rPr>
        <w:t>(</w:t>
      </w:r>
      <w:r w:rsidR="007C0E1F" w:rsidRPr="00BF6D1A">
        <w:rPr>
          <w:rFonts w:ascii="Times New Roman" w:hAnsi="Times New Roman"/>
          <w:i/>
          <w:sz w:val="22"/>
          <w:highlight w:val="lightGray"/>
        </w:rPr>
        <w:t>também por extenso</w:t>
      </w:r>
      <w:r w:rsidR="007C0E1F" w:rsidRPr="00BF6D1A">
        <w:rPr>
          <w:rFonts w:ascii="Times New Roman" w:hAnsi="Times New Roman"/>
          <w:sz w:val="22"/>
          <w:highlight w:val="lightGray"/>
        </w:rPr>
        <w:t>)]</w:t>
      </w:r>
      <w:r w:rsidR="007C0E1F" w:rsidRPr="00F97337">
        <w:rPr>
          <w:rFonts w:ascii="Times New Roman" w:hAnsi="Times New Roman"/>
          <w:sz w:val="22"/>
          <w:szCs w:val="22"/>
        </w:rPr>
        <w:t xml:space="preserve"> (doravante designado por “</w:t>
      </w:r>
      <w:r w:rsidR="007C0E1F" w:rsidRPr="00F97337">
        <w:rPr>
          <w:rFonts w:ascii="Times New Roman" w:hAnsi="Times New Roman"/>
          <w:b/>
          <w:bCs/>
          <w:sz w:val="22"/>
          <w:szCs w:val="22"/>
        </w:rPr>
        <w:t>Montante Máximo Segur</w:t>
      </w:r>
      <w:r w:rsidR="007C0E1F">
        <w:rPr>
          <w:rFonts w:ascii="Times New Roman" w:hAnsi="Times New Roman"/>
          <w:b/>
          <w:bCs/>
          <w:sz w:val="22"/>
          <w:szCs w:val="22"/>
        </w:rPr>
        <w:t>ado</w:t>
      </w:r>
      <w:r w:rsidR="007C0E1F" w:rsidRPr="00F97337">
        <w:rPr>
          <w:rFonts w:ascii="Times New Roman" w:hAnsi="Times New Roman"/>
          <w:sz w:val="22"/>
          <w:szCs w:val="22"/>
        </w:rPr>
        <w:t>”)</w:t>
      </w:r>
      <w:r w:rsidR="00691D2A" w:rsidRPr="00691D2A">
        <w:rPr>
          <w:rFonts w:ascii="Times New Roman" w:hAnsi="Times New Roman"/>
          <w:sz w:val="22"/>
          <w:szCs w:val="22"/>
        </w:rPr>
        <w:t>,</w:t>
      </w:r>
      <w:r w:rsidR="00C81460" w:rsidRPr="00F97337">
        <w:rPr>
          <w:rFonts w:ascii="Times New Roman" w:hAnsi="Times New Roman"/>
          <w:sz w:val="22"/>
          <w:szCs w:val="22"/>
        </w:rPr>
        <w:t xml:space="preserve"> </w:t>
      </w:r>
      <w:r w:rsidR="007C0E1F">
        <w:rPr>
          <w:rFonts w:ascii="Times New Roman" w:hAnsi="Times New Roman"/>
          <w:sz w:val="22"/>
          <w:szCs w:val="22"/>
        </w:rPr>
        <w:t xml:space="preserve">à primeira solicitação, </w:t>
      </w:r>
      <w:r w:rsidR="00C81460" w:rsidRPr="00F97337">
        <w:rPr>
          <w:rFonts w:ascii="Times New Roman" w:hAnsi="Times New Roman"/>
          <w:sz w:val="22"/>
          <w:szCs w:val="22"/>
        </w:rPr>
        <w:t>nos seguintes termos e condições:</w:t>
      </w:r>
    </w:p>
    <w:p w14:paraId="4B5F29D9" w14:textId="103E7398" w:rsidR="00C81460" w:rsidRPr="000B079F" w:rsidRDefault="005F30D0" w:rsidP="0041683A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41683A">
        <w:rPr>
          <w:rFonts w:ascii="Times New Roman" w:hAnsi="Times New Roman"/>
          <w:sz w:val="22"/>
          <w:szCs w:val="22"/>
        </w:rPr>
        <w:t>O</w:t>
      </w:r>
      <w:r w:rsidRPr="00F97337">
        <w:rPr>
          <w:rFonts w:ascii="Times New Roman" w:hAnsi="Times New Roman"/>
        </w:rPr>
        <w:t xml:space="preserve"> </w:t>
      </w:r>
      <w:r w:rsidRPr="0041683A">
        <w:rPr>
          <w:rFonts w:ascii="Times New Roman" w:hAnsi="Times New Roman"/>
          <w:sz w:val="22"/>
          <w:szCs w:val="22"/>
        </w:rPr>
        <w:t xml:space="preserve">presente </w:t>
      </w:r>
      <w:r w:rsidR="00297088" w:rsidRPr="0041683A">
        <w:rPr>
          <w:rFonts w:ascii="Times New Roman" w:hAnsi="Times New Roman"/>
          <w:sz w:val="22"/>
          <w:szCs w:val="22"/>
        </w:rPr>
        <w:t xml:space="preserve">seguro-caução destina-se a garantir o bom, integral e pontual cumprimento das obrigações do </w:t>
      </w:r>
      <w:r w:rsidR="0044375F" w:rsidRPr="0041683A">
        <w:rPr>
          <w:rFonts w:ascii="Times New Roman" w:hAnsi="Times New Roman"/>
          <w:sz w:val="22"/>
          <w:szCs w:val="22"/>
        </w:rPr>
        <w:t xml:space="preserve">Tomador </w:t>
      </w:r>
      <w:r w:rsidR="006B5397">
        <w:rPr>
          <w:rFonts w:ascii="Times New Roman" w:hAnsi="Times New Roman"/>
          <w:sz w:val="22"/>
          <w:szCs w:val="22"/>
        </w:rPr>
        <w:t xml:space="preserve">do Seguro </w:t>
      </w:r>
      <w:r w:rsidR="004B7246" w:rsidRPr="0041683A">
        <w:rPr>
          <w:rFonts w:ascii="Times New Roman" w:hAnsi="Times New Roman"/>
          <w:sz w:val="22"/>
          <w:szCs w:val="22"/>
        </w:rPr>
        <w:t>no âmbito do</w:t>
      </w:r>
      <w:r w:rsidR="000B079F">
        <w:rPr>
          <w:rFonts w:ascii="Times New Roman" w:hAnsi="Times New Roman"/>
        </w:rPr>
        <w:t xml:space="preserve"> </w:t>
      </w:r>
      <w:r w:rsidR="000B079F">
        <w:rPr>
          <w:rFonts w:ascii="Times New Roman" w:hAnsi="Times New Roman"/>
          <w:sz w:val="22"/>
          <w:szCs w:val="22"/>
        </w:rPr>
        <w:t xml:space="preserve">Sistema Elétrico Nacional e/ou </w:t>
      </w:r>
      <w:bookmarkStart w:id="1" w:name="_Hlk73371081"/>
      <w:r w:rsidR="000B079F">
        <w:rPr>
          <w:rFonts w:ascii="Times New Roman" w:hAnsi="Times New Roman"/>
          <w:sz w:val="22"/>
          <w:szCs w:val="22"/>
        </w:rPr>
        <w:t xml:space="preserve">do </w:t>
      </w:r>
      <w:bookmarkEnd w:id="1"/>
      <w:r w:rsidR="000B079F">
        <w:rPr>
          <w:rFonts w:ascii="Times New Roman" w:hAnsi="Times New Roman"/>
          <w:sz w:val="22"/>
          <w:szCs w:val="22"/>
        </w:rPr>
        <w:t>Sistema Nacional de Gás</w:t>
      </w:r>
      <w:r w:rsidR="00F97337" w:rsidRPr="000B079F">
        <w:rPr>
          <w:rFonts w:ascii="Times New Roman" w:hAnsi="Times New Roman"/>
          <w:sz w:val="22"/>
          <w:szCs w:val="22"/>
        </w:rPr>
        <w:t>, onde se incluem as que decorrem da Diretiva</w:t>
      </w:r>
      <w:r w:rsidR="00842768">
        <w:rPr>
          <w:rFonts w:ascii="Times New Roman" w:hAnsi="Times New Roman"/>
          <w:sz w:val="22"/>
          <w:szCs w:val="22"/>
        </w:rPr>
        <w:t>,</w:t>
      </w:r>
      <w:r w:rsidR="005D1942" w:rsidRPr="000B079F">
        <w:rPr>
          <w:rFonts w:ascii="Times New Roman" w:hAnsi="Times New Roman"/>
          <w:sz w:val="22"/>
          <w:szCs w:val="22"/>
        </w:rPr>
        <w:t xml:space="preserve"> bem como </w:t>
      </w:r>
      <w:r w:rsidR="004B7246" w:rsidRPr="000B079F">
        <w:rPr>
          <w:rFonts w:ascii="Times New Roman" w:hAnsi="Times New Roman"/>
          <w:sz w:val="22"/>
          <w:szCs w:val="22"/>
        </w:rPr>
        <w:t>as decorrentes d</w:t>
      </w:r>
      <w:r w:rsidR="005D1942" w:rsidRPr="000B079F">
        <w:rPr>
          <w:rFonts w:ascii="Times New Roman" w:hAnsi="Times New Roman"/>
          <w:sz w:val="22"/>
          <w:szCs w:val="22"/>
        </w:rPr>
        <w:t>e</w:t>
      </w:r>
      <w:r w:rsidR="004B7246" w:rsidRPr="000B079F">
        <w:rPr>
          <w:rFonts w:ascii="Times New Roman" w:hAnsi="Times New Roman"/>
          <w:sz w:val="22"/>
          <w:szCs w:val="22"/>
        </w:rPr>
        <w:t xml:space="preserve"> cumprimento defeituoso ou incumprimento de todas as aludidas obrigações</w:t>
      </w:r>
      <w:r w:rsidR="00297088" w:rsidRPr="000B079F">
        <w:rPr>
          <w:rFonts w:ascii="Times New Roman" w:hAnsi="Times New Roman"/>
          <w:sz w:val="22"/>
          <w:szCs w:val="22"/>
        </w:rPr>
        <w:t>.</w:t>
      </w:r>
    </w:p>
    <w:p w14:paraId="3B447E29" w14:textId="6A1EC0DA" w:rsidR="00297088" w:rsidRPr="00F97337" w:rsidRDefault="0017561E" w:rsidP="00C15133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F97337">
        <w:rPr>
          <w:rFonts w:ascii="Times New Roman" w:hAnsi="Times New Roman"/>
          <w:sz w:val="22"/>
          <w:szCs w:val="22"/>
        </w:rPr>
        <w:t>O presente seguro-caução constitui uma obrigação direta da Companhia de Seguros perante o</w:t>
      </w:r>
      <w:r w:rsidR="00A51BA8" w:rsidRPr="00F97337">
        <w:rPr>
          <w:rFonts w:ascii="Times New Roman" w:hAnsi="Times New Roman"/>
          <w:sz w:val="22"/>
          <w:szCs w:val="22"/>
        </w:rPr>
        <w:t xml:space="preserve"> </w:t>
      </w:r>
      <w:r w:rsidR="00C06F89">
        <w:rPr>
          <w:rFonts w:ascii="Times New Roman" w:hAnsi="Times New Roman"/>
          <w:sz w:val="22"/>
          <w:szCs w:val="22"/>
        </w:rPr>
        <w:t>Beneficiário</w:t>
      </w:r>
      <w:r w:rsidR="00F837E4" w:rsidRPr="00F97337">
        <w:rPr>
          <w:rFonts w:ascii="Times New Roman" w:hAnsi="Times New Roman"/>
          <w:sz w:val="22"/>
          <w:szCs w:val="22"/>
        </w:rPr>
        <w:t>, autónom</w:t>
      </w:r>
      <w:r w:rsidR="00A06162" w:rsidRPr="00F97337">
        <w:rPr>
          <w:rFonts w:ascii="Times New Roman" w:hAnsi="Times New Roman"/>
          <w:sz w:val="22"/>
          <w:szCs w:val="22"/>
        </w:rPr>
        <w:t>a</w:t>
      </w:r>
      <w:r w:rsidRPr="00F97337">
        <w:rPr>
          <w:rFonts w:ascii="Times New Roman" w:hAnsi="Times New Roman"/>
          <w:sz w:val="22"/>
          <w:szCs w:val="22"/>
        </w:rPr>
        <w:t>, irrevogável, incondi</w:t>
      </w:r>
      <w:r w:rsidR="00935624" w:rsidRPr="00F97337">
        <w:rPr>
          <w:rFonts w:ascii="Times New Roman" w:hAnsi="Times New Roman"/>
          <w:sz w:val="22"/>
          <w:szCs w:val="22"/>
        </w:rPr>
        <w:t>cional e à primeira solicitação, ainda que esta solicitação venha a ocorrer mais do que uma vez</w:t>
      </w:r>
      <w:r w:rsidR="004B7246" w:rsidRPr="00F97337">
        <w:rPr>
          <w:rFonts w:ascii="Times New Roman" w:hAnsi="Times New Roman"/>
          <w:sz w:val="22"/>
          <w:szCs w:val="22"/>
        </w:rPr>
        <w:t xml:space="preserve"> até que se encontre esgotado o Montante Máximo </w:t>
      </w:r>
      <w:r w:rsidR="002316B7">
        <w:rPr>
          <w:rFonts w:ascii="Times New Roman" w:hAnsi="Times New Roman"/>
          <w:sz w:val="22"/>
          <w:szCs w:val="22"/>
        </w:rPr>
        <w:t>Segur</w:t>
      </w:r>
      <w:r w:rsidR="007C0E1F">
        <w:rPr>
          <w:rFonts w:ascii="Times New Roman" w:hAnsi="Times New Roman"/>
          <w:sz w:val="22"/>
          <w:szCs w:val="22"/>
        </w:rPr>
        <w:t>ado</w:t>
      </w:r>
      <w:r w:rsidR="00935624" w:rsidRPr="00F97337">
        <w:rPr>
          <w:rFonts w:ascii="Times New Roman" w:hAnsi="Times New Roman"/>
          <w:sz w:val="22"/>
          <w:szCs w:val="22"/>
        </w:rPr>
        <w:t>, e independentemente da prévia autorização, oposição ou quaisquer circunstâncias d</w:t>
      </w:r>
      <w:r w:rsidR="00A06162" w:rsidRPr="00F97337">
        <w:rPr>
          <w:rFonts w:ascii="Times New Roman" w:hAnsi="Times New Roman"/>
          <w:sz w:val="22"/>
          <w:szCs w:val="22"/>
        </w:rPr>
        <w:t>o</w:t>
      </w:r>
      <w:r w:rsidR="00935624" w:rsidRPr="00F97337">
        <w:rPr>
          <w:rFonts w:ascii="Times New Roman" w:hAnsi="Times New Roman"/>
          <w:sz w:val="22"/>
          <w:szCs w:val="22"/>
        </w:rPr>
        <w:t xml:space="preserve"> </w:t>
      </w:r>
      <w:r w:rsidR="0044375F" w:rsidRPr="00F97337">
        <w:rPr>
          <w:rFonts w:ascii="Times New Roman" w:hAnsi="Times New Roman"/>
          <w:sz w:val="22"/>
          <w:szCs w:val="22"/>
        </w:rPr>
        <w:t>Tomador do Seguro</w:t>
      </w:r>
      <w:r w:rsidR="00935624" w:rsidRPr="00F97337">
        <w:rPr>
          <w:rFonts w:ascii="Times New Roman" w:hAnsi="Times New Roman"/>
          <w:sz w:val="22"/>
          <w:szCs w:val="22"/>
        </w:rPr>
        <w:t xml:space="preserve">, </w:t>
      </w:r>
      <w:r w:rsidR="00297088" w:rsidRPr="00F97337">
        <w:rPr>
          <w:rFonts w:ascii="Times New Roman" w:hAnsi="Times New Roman"/>
          <w:sz w:val="22"/>
          <w:szCs w:val="22"/>
        </w:rPr>
        <w:t xml:space="preserve">de pagar ao </w:t>
      </w:r>
      <w:r w:rsidR="00C06F89">
        <w:rPr>
          <w:rFonts w:ascii="Times New Roman" w:hAnsi="Times New Roman"/>
          <w:sz w:val="22"/>
          <w:szCs w:val="22"/>
        </w:rPr>
        <w:t xml:space="preserve">Beneficiário </w:t>
      </w:r>
      <w:r w:rsidR="00297088" w:rsidRPr="00F97337">
        <w:rPr>
          <w:rFonts w:ascii="Times New Roman" w:hAnsi="Times New Roman"/>
          <w:sz w:val="22"/>
          <w:szCs w:val="22"/>
        </w:rPr>
        <w:t xml:space="preserve">os montantes por este solicitados ao abrigo do mesmo até ao </w:t>
      </w:r>
      <w:r w:rsidR="004B7246" w:rsidRPr="00F97337">
        <w:rPr>
          <w:rFonts w:ascii="Times New Roman" w:hAnsi="Times New Roman"/>
          <w:sz w:val="22"/>
          <w:szCs w:val="22"/>
        </w:rPr>
        <w:t xml:space="preserve">Montante </w:t>
      </w:r>
      <w:r w:rsidR="00297088" w:rsidRPr="00F97337">
        <w:rPr>
          <w:rFonts w:ascii="Times New Roman" w:hAnsi="Times New Roman"/>
          <w:sz w:val="22"/>
          <w:szCs w:val="22"/>
        </w:rPr>
        <w:t xml:space="preserve">Máximo </w:t>
      </w:r>
      <w:r w:rsidR="004244E7" w:rsidRPr="00F97337">
        <w:rPr>
          <w:rFonts w:ascii="Times New Roman" w:hAnsi="Times New Roman"/>
          <w:sz w:val="22"/>
          <w:szCs w:val="22"/>
        </w:rPr>
        <w:t>Segur</w:t>
      </w:r>
      <w:r w:rsidR="007C0E1F">
        <w:rPr>
          <w:rFonts w:ascii="Times New Roman" w:hAnsi="Times New Roman"/>
          <w:sz w:val="22"/>
          <w:szCs w:val="22"/>
        </w:rPr>
        <w:t>ado</w:t>
      </w:r>
      <w:r w:rsidR="00297088" w:rsidRPr="00F97337">
        <w:rPr>
          <w:rFonts w:ascii="Times New Roman" w:hAnsi="Times New Roman"/>
          <w:sz w:val="22"/>
          <w:szCs w:val="22"/>
        </w:rPr>
        <w:t xml:space="preserve">, procedendo ao respetivo depósito, sob a forma de fundos imediatamente disponíveis, na conta bancária </w:t>
      </w:r>
      <w:r w:rsidR="004B7246" w:rsidRPr="00F97337">
        <w:rPr>
          <w:rFonts w:ascii="Times New Roman" w:hAnsi="Times New Roman"/>
          <w:sz w:val="22"/>
          <w:szCs w:val="22"/>
        </w:rPr>
        <w:t>d</w:t>
      </w:r>
      <w:r w:rsidR="00297088" w:rsidRPr="00F97337">
        <w:rPr>
          <w:rFonts w:ascii="Times New Roman" w:hAnsi="Times New Roman"/>
          <w:sz w:val="22"/>
          <w:szCs w:val="22"/>
        </w:rPr>
        <w:t xml:space="preserve">o </w:t>
      </w:r>
      <w:r w:rsidR="00C06F89">
        <w:rPr>
          <w:rFonts w:ascii="Times New Roman" w:hAnsi="Times New Roman"/>
          <w:sz w:val="22"/>
          <w:szCs w:val="22"/>
        </w:rPr>
        <w:t xml:space="preserve">Beneficiário </w:t>
      </w:r>
      <w:r w:rsidR="00326FB2">
        <w:rPr>
          <w:rFonts w:ascii="Times New Roman" w:hAnsi="Times New Roman"/>
          <w:sz w:val="22"/>
          <w:szCs w:val="22"/>
        </w:rPr>
        <w:t xml:space="preserve">abaixo </w:t>
      </w:r>
      <w:r w:rsidR="004B7246" w:rsidRPr="00F97337">
        <w:rPr>
          <w:rFonts w:ascii="Times New Roman" w:hAnsi="Times New Roman"/>
          <w:sz w:val="22"/>
          <w:szCs w:val="22"/>
        </w:rPr>
        <w:t xml:space="preserve">indicada </w:t>
      </w:r>
      <w:r w:rsidR="00326FB2">
        <w:rPr>
          <w:rFonts w:ascii="Times New Roman" w:hAnsi="Times New Roman"/>
          <w:sz w:val="22"/>
          <w:szCs w:val="22"/>
        </w:rPr>
        <w:t>(</w:t>
      </w:r>
      <w:r w:rsidR="004B7246" w:rsidRPr="00F97337">
        <w:rPr>
          <w:rFonts w:ascii="Times New Roman" w:hAnsi="Times New Roman"/>
          <w:sz w:val="22"/>
          <w:szCs w:val="22"/>
        </w:rPr>
        <w:t xml:space="preserve">ou outra que o </w:t>
      </w:r>
      <w:r w:rsidR="00C06F89">
        <w:rPr>
          <w:rFonts w:ascii="Times New Roman" w:hAnsi="Times New Roman"/>
          <w:sz w:val="22"/>
          <w:szCs w:val="22"/>
        </w:rPr>
        <w:t xml:space="preserve">Beneficiário </w:t>
      </w:r>
      <w:r w:rsidR="004B7246" w:rsidRPr="00F97337">
        <w:rPr>
          <w:rFonts w:ascii="Times New Roman" w:hAnsi="Times New Roman"/>
          <w:sz w:val="22"/>
          <w:szCs w:val="22"/>
        </w:rPr>
        <w:t>venha a indicar</w:t>
      </w:r>
      <w:r w:rsidR="00326FB2">
        <w:rPr>
          <w:rFonts w:ascii="Times New Roman" w:hAnsi="Times New Roman"/>
          <w:sz w:val="22"/>
          <w:szCs w:val="22"/>
        </w:rPr>
        <w:t>)</w:t>
      </w:r>
      <w:r w:rsidR="00297088" w:rsidRPr="00F97337">
        <w:rPr>
          <w:rFonts w:ascii="Times New Roman" w:hAnsi="Times New Roman"/>
          <w:sz w:val="22"/>
          <w:szCs w:val="22"/>
        </w:rPr>
        <w:t xml:space="preserve">, no prazo máximo correspondente ao dia útil </w:t>
      </w:r>
      <w:r w:rsidR="00297088" w:rsidRPr="00F97337">
        <w:rPr>
          <w:rFonts w:ascii="Times New Roman" w:hAnsi="Times New Roman"/>
          <w:sz w:val="22"/>
          <w:szCs w:val="22"/>
        </w:rPr>
        <w:lastRenderedPageBreak/>
        <w:t xml:space="preserve">imediatamente seguinte à solicitação escrita do </w:t>
      </w:r>
      <w:r w:rsidR="00C06F89">
        <w:rPr>
          <w:rFonts w:ascii="Times New Roman" w:hAnsi="Times New Roman"/>
          <w:sz w:val="22"/>
          <w:szCs w:val="22"/>
        </w:rPr>
        <w:t>Beneficiário</w:t>
      </w:r>
      <w:r w:rsidR="00297088" w:rsidRPr="00F97337">
        <w:rPr>
          <w:rFonts w:ascii="Times New Roman" w:hAnsi="Times New Roman"/>
          <w:sz w:val="22"/>
          <w:szCs w:val="22"/>
        </w:rPr>
        <w:t>, a qual pode ser enviada por correio</w:t>
      </w:r>
      <w:r w:rsidR="004B7246" w:rsidRPr="00F97337">
        <w:rPr>
          <w:rFonts w:ascii="Times New Roman" w:hAnsi="Times New Roman"/>
          <w:sz w:val="22"/>
          <w:szCs w:val="22"/>
        </w:rPr>
        <w:t xml:space="preserve"> registado</w:t>
      </w:r>
      <w:r w:rsidR="004A3978">
        <w:rPr>
          <w:rFonts w:ascii="Times New Roman" w:hAnsi="Times New Roman"/>
          <w:sz w:val="22"/>
          <w:szCs w:val="22"/>
        </w:rPr>
        <w:t>,</w:t>
      </w:r>
      <w:r w:rsidR="007F4CF5">
        <w:rPr>
          <w:rFonts w:ascii="Times New Roman" w:hAnsi="Times New Roman"/>
          <w:sz w:val="22"/>
          <w:szCs w:val="22"/>
        </w:rPr>
        <w:t xml:space="preserve"> </w:t>
      </w:r>
      <w:r w:rsidR="001A08F3" w:rsidRPr="00F97337">
        <w:rPr>
          <w:rFonts w:ascii="Times New Roman" w:hAnsi="Times New Roman"/>
          <w:sz w:val="22"/>
          <w:szCs w:val="22"/>
        </w:rPr>
        <w:t>por correio eletrónico</w:t>
      </w:r>
      <w:r w:rsidR="004A3978">
        <w:rPr>
          <w:rFonts w:ascii="Times New Roman" w:hAnsi="Times New Roman"/>
          <w:sz w:val="22"/>
          <w:szCs w:val="22"/>
        </w:rPr>
        <w:t xml:space="preserve">, ou </w:t>
      </w:r>
      <w:r w:rsidR="00686E91">
        <w:rPr>
          <w:rFonts w:ascii="Times New Roman" w:hAnsi="Times New Roman"/>
          <w:sz w:val="22"/>
          <w:szCs w:val="22"/>
        </w:rPr>
        <w:t>entregue</w:t>
      </w:r>
      <w:r w:rsidR="004A3978">
        <w:rPr>
          <w:rFonts w:ascii="Times New Roman" w:hAnsi="Times New Roman"/>
          <w:sz w:val="22"/>
          <w:szCs w:val="22"/>
        </w:rPr>
        <w:t xml:space="preserve"> em mãos em qualquer sucursal</w:t>
      </w:r>
      <w:r w:rsidR="00326FB2">
        <w:rPr>
          <w:rFonts w:ascii="Times New Roman" w:hAnsi="Times New Roman"/>
          <w:sz w:val="22"/>
          <w:szCs w:val="22"/>
        </w:rPr>
        <w:t>:</w:t>
      </w:r>
    </w:p>
    <w:p w14:paraId="557E5DD2" w14:textId="687BBB06" w:rsidR="00C06F89" w:rsidRPr="00E61BB8" w:rsidRDefault="00C06F89" w:rsidP="00804CDD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bookmarkStart w:id="2" w:name="_Hlk73369407"/>
      <w:r w:rsidRPr="00E61BB8">
        <w:rPr>
          <w:rFonts w:ascii="Times New Roman" w:hAnsi="Times New Roman"/>
          <w:sz w:val="22"/>
          <w:szCs w:val="22"/>
          <w:lang w:eastAsia="de-DE"/>
        </w:rPr>
        <w:t>Beneficiário: OMIP</w:t>
      </w:r>
      <w:r>
        <w:rPr>
          <w:rFonts w:ascii="Times New Roman" w:hAnsi="Times New Roman"/>
          <w:sz w:val="22"/>
          <w:szCs w:val="22"/>
          <w:lang w:eastAsia="de-DE"/>
        </w:rPr>
        <w:t>,</w:t>
      </w:r>
      <w:r w:rsidRPr="00E61BB8">
        <w:rPr>
          <w:rFonts w:ascii="Times New Roman" w:hAnsi="Times New Roman"/>
          <w:sz w:val="22"/>
          <w:szCs w:val="22"/>
          <w:lang w:eastAsia="de-DE"/>
        </w:rPr>
        <w:t xml:space="preserve"> S.A.</w:t>
      </w:r>
    </w:p>
    <w:p w14:paraId="6BE2228B" w14:textId="6DC2C904" w:rsidR="00C06F89" w:rsidRPr="00E61BB8" w:rsidRDefault="00C06F89" w:rsidP="00804CDD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E61BB8">
        <w:rPr>
          <w:rFonts w:ascii="Times New Roman" w:hAnsi="Times New Roman"/>
          <w:sz w:val="22"/>
          <w:szCs w:val="22"/>
          <w:lang w:eastAsia="de-DE"/>
        </w:rPr>
        <w:t>N</w:t>
      </w:r>
      <w:r>
        <w:rPr>
          <w:rFonts w:ascii="Times New Roman" w:hAnsi="Times New Roman"/>
          <w:sz w:val="22"/>
          <w:szCs w:val="22"/>
          <w:lang w:eastAsia="de-DE"/>
        </w:rPr>
        <w:t>.</w:t>
      </w:r>
      <w:r w:rsidRPr="00E61BB8">
        <w:rPr>
          <w:rFonts w:ascii="Times New Roman" w:hAnsi="Times New Roman"/>
          <w:sz w:val="22"/>
          <w:szCs w:val="22"/>
          <w:lang w:eastAsia="de-DE"/>
        </w:rPr>
        <w:t>º de Conta: 0001691943930</w:t>
      </w:r>
    </w:p>
    <w:p w14:paraId="5D5425DB" w14:textId="77777777" w:rsidR="00C06F89" w:rsidRPr="00E61BB8" w:rsidRDefault="00C06F89" w:rsidP="00804CDD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E61BB8">
        <w:rPr>
          <w:rFonts w:ascii="Times New Roman" w:hAnsi="Times New Roman"/>
          <w:sz w:val="22"/>
          <w:szCs w:val="22"/>
          <w:lang w:eastAsia="de-DE"/>
        </w:rPr>
        <w:t>IBAN: PT50 0035 0001 00691943 930 40</w:t>
      </w:r>
    </w:p>
    <w:p w14:paraId="003D2A0A" w14:textId="77777777" w:rsidR="00C06F89" w:rsidRPr="00E61BB8" w:rsidRDefault="00C06F89" w:rsidP="00804CDD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E61BB8">
        <w:rPr>
          <w:rFonts w:ascii="Times New Roman" w:hAnsi="Times New Roman"/>
          <w:sz w:val="22"/>
          <w:szCs w:val="22"/>
          <w:lang w:eastAsia="de-DE"/>
        </w:rPr>
        <w:t>Banco: Caixa Geral de Depósitos S.A.</w:t>
      </w:r>
    </w:p>
    <w:p w14:paraId="45826F30" w14:textId="57A1236A" w:rsidR="00C06F89" w:rsidRPr="00804CDD" w:rsidRDefault="00C06F89" w:rsidP="00804CDD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804CDD">
        <w:rPr>
          <w:rFonts w:ascii="Times New Roman" w:hAnsi="Times New Roman"/>
          <w:sz w:val="22"/>
          <w:szCs w:val="22"/>
          <w:lang w:eastAsia="de-DE"/>
        </w:rPr>
        <w:t>BIC (Bank Identification Code): CGDIPTPL</w:t>
      </w:r>
    </w:p>
    <w:bookmarkEnd w:id="2"/>
    <w:p w14:paraId="5B659670" w14:textId="523C85D1" w:rsidR="0017561E" w:rsidRPr="00F97337" w:rsidRDefault="00C06F89" w:rsidP="00C15133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432795" w:rsidDel="00C06F89">
        <w:rPr>
          <w:rFonts w:ascii="Times New Roman" w:hAnsi="Times New Roman"/>
          <w:sz w:val="22"/>
          <w:szCs w:val="22"/>
        </w:rPr>
        <w:t xml:space="preserve"> </w:t>
      </w:r>
      <w:r w:rsidR="0017561E" w:rsidRPr="00F97337">
        <w:rPr>
          <w:rFonts w:ascii="Times New Roman" w:hAnsi="Times New Roman"/>
          <w:sz w:val="22"/>
          <w:szCs w:val="22"/>
        </w:rPr>
        <w:t xml:space="preserve">A </w:t>
      </w:r>
      <w:r w:rsidR="00297088" w:rsidRPr="00F97337">
        <w:rPr>
          <w:rFonts w:ascii="Times New Roman" w:hAnsi="Times New Roman"/>
          <w:sz w:val="22"/>
          <w:szCs w:val="22"/>
        </w:rPr>
        <w:t xml:space="preserve">solicitação de pagamento, pelo </w:t>
      </w:r>
      <w:r>
        <w:rPr>
          <w:rFonts w:ascii="Times New Roman" w:hAnsi="Times New Roman"/>
          <w:sz w:val="22"/>
          <w:szCs w:val="22"/>
        </w:rPr>
        <w:t>Beneficiário</w:t>
      </w:r>
      <w:r w:rsidR="00297088" w:rsidRPr="00F97337">
        <w:rPr>
          <w:rFonts w:ascii="Times New Roman" w:hAnsi="Times New Roman"/>
          <w:sz w:val="22"/>
          <w:szCs w:val="22"/>
        </w:rPr>
        <w:t xml:space="preserve">, </w:t>
      </w:r>
      <w:r w:rsidR="0017561E" w:rsidRPr="00F97337">
        <w:rPr>
          <w:rFonts w:ascii="Times New Roman" w:hAnsi="Times New Roman"/>
          <w:sz w:val="22"/>
          <w:szCs w:val="22"/>
        </w:rPr>
        <w:t>referida no número anterior</w:t>
      </w:r>
      <w:r w:rsidR="00297088" w:rsidRPr="00F97337">
        <w:rPr>
          <w:rFonts w:ascii="Times New Roman" w:hAnsi="Times New Roman"/>
          <w:sz w:val="22"/>
          <w:szCs w:val="22"/>
        </w:rPr>
        <w:t>,</w:t>
      </w:r>
      <w:r w:rsidR="0017561E" w:rsidRPr="00F97337">
        <w:rPr>
          <w:rFonts w:ascii="Times New Roman" w:hAnsi="Times New Roman"/>
          <w:sz w:val="22"/>
          <w:szCs w:val="22"/>
        </w:rPr>
        <w:t xml:space="preserve"> deve conter a indicação da importância devida pelo </w:t>
      </w:r>
      <w:r w:rsidR="0044375F" w:rsidRPr="00F97337">
        <w:rPr>
          <w:rFonts w:ascii="Times New Roman" w:hAnsi="Times New Roman"/>
          <w:sz w:val="22"/>
          <w:szCs w:val="22"/>
        </w:rPr>
        <w:t>Tomador do Seguro</w:t>
      </w:r>
      <w:r w:rsidR="0017561E" w:rsidRPr="00F97337">
        <w:rPr>
          <w:rFonts w:ascii="Times New Roman" w:hAnsi="Times New Roman"/>
          <w:sz w:val="22"/>
          <w:szCs w:val="22"/>
        </w:rPr>
        <w:t xml:space="preserve"> e os fundamentos por que o </w:t>
      </w:r>
      <w:r>
        <w:rPr>
          <w:rFonts w:ascii="Times New Roman" w:hAnsi="Times New Roman"/>
          <w:sz w:val="22"/>
          <w:szCs w:val="22"/>
        </w:rPr>
        <w:t xml:space="preserve">Beneficiário </w:t>
      </w:r>
      <w:r w:rsidR="0017561E" w:rsidRPr="00F97337">
        <w:rPr>
          <w:rFonts w:ascii="Times New Roman" w:hAnsi="Times New Roman"/>
          <w:sz w:val="22"/>
          <w:szCs w:val="22"/>
        </w:rPr>
        <w:t>considera a importância em causa devida, constituindo comprovativo suficiente e conclusivo, sem necessidade de qualquer outra formalidade ou da apresentação de qualquer outro documento, de que a importância reclamada é devida ao abrigo deste seguro-caução.</w:t>
      </w:r>
    </w:p>
    <w:p w14:paraId="090F9A18" w14:textId="5275735C" w:rsidR="0017561E" w:rsidRPr="00F97337" w:rsidRDefault="0017561E" w:rsidP="00C15133">
      <w:pPr>
        <w:numPr>
          <w:ilvl w:val="0"/>
          <w:numId w:val="10"/>
        </w:numPr>
        <w:spacing w:before="120" w:after="240" w:line="340" w:lineRule="exact"/>
        <w:ind w:firstLine="720"/>
        <w:rPr>
          <w:rFonts w:ascii="Times New Roman" w:hAnsi="Times New Roman"/>
          <w:sz w:val="22"/>
          <w:szCs w:val="22"/>
        </w:rPr>
      </w:pPr>
      <w:r w:rsidRPr="00F97337">
        <w:rPr>
          <w:rFonts w:ascii="Times New Roman" w:hAnsi="Times New Roman"/>
          <w:sz w:val="22"/>
          <w:szCs w:val="22"/>
        </w:rPr>
        <w:t>A Companhia de Seguros, caso venha a ser chamad</w:t>
      </w:r>
      <w:r w:rsidR="00297088" w:rsidRPr="00F97337">
        <w:rPr>
          <w:rFonts w:ascii="Times New Roman" w:hAnsi="Times New Roman"/>
          <w:sz w:val="22"/>
          <w:szCs w:val="22"/>
        </w:rPr>
        <w:t>a</w:t>
      </w:r>
      <w:r w:rsidRPr="00F97337">
        <w:rPr>
          <w:rFonts w:ascii="Times New Roman" w:hAnsi="Times New Roman"/>
          <w:sz w:val="22"/>
          <w:szCs w:val="22"/>
        </w:rPr>
        <w:t xml:space="preserve"> a honrar o presente seguro-caução, não pode</w:t>
      </w:r>
      <w:r w:rsidR="00297088" w:rsidRPr="00F97337">
        <w:rPr>
          <w:rFonts w:ascii="Times New Roman" w:hAnsi="Times New Roman"/>
          <w:sz w:val="22"/>
          <w:szCs w:val="22"/>
        </w:rPr>
        <w:t>rá</w:t>
      </w:r>
      <w:r w:rsidRPr="00F97337">
        <w:rPr>
          <w:rFonts w:ascii="Times New Roman" w:hAnsi="Times New Roman"/>
          <w:sz w:val="22"/>
          <w:szCs w:val="22"/>
        </w:rPr>
        <w:t xml:space="preserve"> </w:t>
      </w:r>
      <w:r w:rsidR="00297088" w:rsidRPr="00F97337">
        <w:rPr>
          <w:rFonts w:ascii="Times New Roman" w:hAnsi="Times New Roman"/>
          <w:sz w:val="22"/>
          <w:szCs w:val="22"/>
        </w:rPr>
        <w:t xml:space="preserve">pronunciar-se sobre o mérito do pedido que lhe é feito pelo </w:t>
      </w:r>
      <w:r w:rsidR="00C06F89">
        <w:rPr>
          <w:rFonts w:ascii="Times New Roman" w:hAnsi="Times New Roman"/>
          <w:sz w:val="22"/>
          <w:szCs w:val="22"/>
        </w:rPr>
        <w:t xml:space="preserve">Beneficiário </w:t>
      </w:r>
      <w:r w:rsidR="00297088" w:rsidRPr="00F97337">
        <w:rPr>
          <w:rFonts w:ascii="Times New Roman" w:hAnsi="Times New Roman"/>
          <w:sz w:val="22"/>
          <w:szCs w:val="22"/>
        </w:rPr>
        <w:t xml:space="preserve">ao abrigo do mesmo nem opor ao mesmo quaisquer exceções, reservas ou meios de defesa destinados a evitar o pagamento solicitado, designadamente decorrentes das suas relações com o </w:t>
      </w:r>
      <w:r w:rsidR="0044375F" w:rsidRPr="00F97337">
        <w:rPr>
          <w:rFonts w:ascii="Times New Roman" w:hAnsi="Times New Roman"/>
          <w:sz w:val="22"/>
          <w:szCs w:val="22"/>
        </w:rPr>
        <w:t>Tomador do Seguro</w:t>
      </w:r>
      <w:r w:rsidR="00297088" w:rsidRPr="00F97337">
        <w:rPr>
          <w:rFonts w:ascii="Times New Roman" w:hAnsi="Times New Roman"/>
          <w:sz w:val="22"/>
          <w:szCs w:val="22"/>
        </w:rPr>
        <w:t xml:space="preserve">, ou com o </w:t>
      </w:r>
      <w:r w:rsidR="00C06F89">
        <w:rPr>
          <w:rFonts w:ascii="Times New Roman" w:hAnsi="Times New Roman"/>
          <w:sz w:val="22"/>
          <w:szCs w:val="22"/>
        </w:rPr>
        <w:t xml:space="preserve">Beneficiário </w:t>
      </w:r>
      <w:r w:rsidR="00297088" w:rsidRPr="00F97337">
        <w:rPr>
          <w:rFonts w:ascii="Times New Roman" w:hAnsi="Times New Roman"/>
          <w:sz w:val="22"/>
          <w:szCs w:val="22"/>
        </w:rPr>
        <w:t xml:space="preserve">ou qualquer outro interveniente no âmbito do Sistema Elétrico Nacional </w:t>
      </w:r>
      <w:r w:rsidR="00195EB5" w:rsidRPr="00F45AC7">
        <w:rPr>
          <w:rFonts w:ascii="Times New Roman" w:hAnsi="Times New Roman"/>
          <w:sz w:val="22"/>
          <w:szCs w:val="22"/>
        </w:rPr>
        <w:t>e/ou do Sistema Nacional de Gás, conforme aplicável,</w:t>
      </w:r>
      <w:r w:rsidR="00195EB5">
        <w:rPr>
          <w:rFonts w:ascii="Times New Roman" w:hAnsi="Times New Roman"/>
          <w:sz w:val="22"/>
          <w:szCs w:val="22"/>
        </w:rPr>
        <w:t xml:space="preserve"> </w:t>
      </w:r>
      <w:r w:rsidR="00297088" w:rsidRPr="00F97337">
        <w:rPr>
          <w:rFonts w:ascii="Times New Roman" w:hAnsi="Times New Roman"/>
          <w:sz w:val="22"/>
          <w:szCs w:val="22"/>
        </w:rPr>
        <w:t xml:space="preserve">ou das relações do </w:t>
      </w:r>
      <w:r w:rsidR="0044375F" w:rsidRPr="00F97337">
        <w:rPr>
          <w:rFonts w:ascii="Times New Roman" w:hAnsi="Times New Roman"/>
          <w:sz w:val="22"/>
          <w:szCs w:val="22"/>
        </w:rPr>
        <w:t>Tomador do Seguro</w:t>
      </w:r>
      <w:r w:rsidR="00297088" w:rsidRPr="00F97337">
        <w:rPr>
          <w:rFonts w:ascii="Times New Roman" w:hAnsi="Times New Roman"/>
          <w:sz w:val="22"/>
          <w:szCs w:val="22"/>
        </w:rPr>
        <w:t xml:space="preserve"> com o </w:t>
      </w:r>
      <w:r w:rsidR="00C06F89">
        <w:rPr>
          <w:rFonts w:ascii="Times New Roman" w:hAnsi="Times New Roman"/>
          <w:sz w:val="22"/>
          <w:szCs w:val="22"/>
        </w:rPr>
        <w:t xml:space="preserve">Beneficiário </w:t>
      </w:r>
      <w:r w:rsidR="00297088" w:rsidRPr="00F97337">
        <w:rPr>
          <w:rFonts w:ascii="Times New Roman" w:hAnsi="Times New Roman"/>
          <w:sz w:val="22"/>
          <w:szCs w:val="22"/>
        </w:rPr>
        <w:t>ou com qualquer interveniente no âmbito do Sistema Elétrico Nacional</w:t>
      </w:r>
      <w:r w:rsidR="00195EB5" w:rsidRPr="00195EB5">
        <w:rPr>
          <w:rFonts w:ascii="Times New Roman" w:hAnsi="Times New Roman"/>
          <w:sz w:val="22"/>
          <w:szCs w:val="22"/>
        </w:rPr>
        <w:t xml:space="preserve"> </w:t>
      </w:r>
      <w:r w:rsidR="00195EB5" w:rsidRPr="00F45AC7">
        <w:rPr>
          <w:rFonts w:ascii="Times New Roman" w:hAnsi="Times New Roman"/>
          <w:sz w:val="22"/>
          <w:szCs w:val="22"/>
        </w:rPr>
        <w:t>e/ou do Sistema Nacional de Gás, conforme aplicável</w:t>
      </w:r>
      <w:r w:rsidR="00297088" w:rsidRPr="00F97337">
        <w:rPr>
          <w:rFonts w:ascii="Times New Roman" w:hAnsi="Times New Roman"/>
          <w:sz w:val="22"/>
          <w:szCs w:val="22"/>
        </w:rPr>
        <w:t>.</w:t>
      </w:r>
    </w:p>
    <w:p w14:paraId="1839D884" w14:textId="453A2CEB" w:rsidR="00935624" w:rsidRPr="00F97337" w:rsidRDefault="00935624" w:rsidP="00C15133">
      <w:pPr>
        <w:numPr>
          <w:ilvl w:val="0"/>
          <w:numId w:val="10"/>
        </w:num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F97337">
        <w:rPr>
          <w:rFonts w:ascii="Times New Roman" w:hAnsi="Times New Roman"/>
          <w:sz w:val="22"/>
          <w:szCs w:val="22"/>
        </w:rPr>
        <w:t xml:space="preserve">O presente seguro-caução é válido </w:t>
      </w:r>
      <w:r w:rsidR="006D3E25" w:rsidRPr="00F97337">
        <w:rPr>
          <w:rFonts w:ascii="Times New Roman" w:hAnsi="Times New Roman"/>
          <w:sz w:val="22"/>
          <w:szCs w:val="22"/>
        </w:rPr>
        <w:t xml:space="preserve">e eficaz </w:t>
      </w:r>
      <w:r w:rsidRPr="00F97337">
        <w:rPr>
          <w:rFonts w:ascii="Times New Roman" w:hAnsi="Times New Roman"/>
          <w:sz w:val="22"/>
          <w:szCs w:val="22"/>
        </w:rPr>
        <w:t xml:space="preserve">a partir da presente data e manter-se-á em vigor até </w:t>
      </w:r>
      <w:r w:rsidRPr="00BF6D1A">
        <w:rPr>
          <w:rFonts w:ascii="Times New Roman" w:hAnsi="Times New Roman"/>
          <w:sz w:val="22"/>
          <w:highlight w:val="lightGray"/>
        </w:rPr>
        <w:t>[•]</w:t>
      </w:r>
      <w:r w:rsidRPr="00F97337">
        <w:rPr>
          <w:rFonts w:ascii="Times New Roman" w:hAnsi="Times New Roman"/>
          <w:sz w:val="22"/>
          <w:szCs w:val="22"/>
        </w:rPr>
        <w:t xml:space="preserve">, renovando-se automaticamente por períodos iguais e sucessivos, salvo comunicação escrita pela Companhia de Seguros enviada ao </w:t>
      </w:r>
      <w:r w:rsidR="00C06F89">
        <w:rPr>
          <w:rFonts w:ascii="Times New Roman" w:hAnsi="Times New Roman"/>
          <w:sz w:val="22"/>
          <w:szCs w:val="22"/>
        </w:rPr>
        <w:t>Beneficiário</w:t>
      </w:r>
      <w:r w:rsidRPr="00F97337">
        <w:rPr>
          <w:rFonts w:ascii="Times New Roman" w:hAnsi="Times New Roman"/>
          <w:sz w:val="22"/>
          <w:szCs w:val="22"/>
        </w:rPr>
        <w:t xml:space="preserve">, com uma antecedência mínima de </w:t>
      </w:r>
      <w:r w:rsidR="00AE6231" w:rsidRPr="00F97337">
        <w:rPr>
          <w:rFonts w:ascii="Times New Roman" w:hAnsi="Times New Roman"/>
          <w:sz w:val="22"/>
          <w:szCs w:val="22"/>
        </w:rPr>
        <w:t>[60</w:t>
      </w:r>
      <w:r w:rsidR="001A34A1">
        <w:rPr>
          <w:rFonts w:ascii="Times New Roman" w:hAnsi="Times New Roman"/>
          <w:sz w:val="22"/>
          <w:szCs w:val="22"/>
        </w:rPr>
        <w:t xml:space="preserve"> (sessenta)</w:t>
      </w:r>
      <w:r w:rsidR="00AE6231" w:rsidRPr="00F97337">
        <w:rPr>
          <w:rFonts w:ascii="Times New Roman" w:hAnsi="Times New Roman"/>
          <w:sz w:val="22"/>
          <w:szCs w:val="22"/>
        </w:rPr>
        <w:t>]</w:t>
      </w:r>
      <w:r w:rsidR="00207A02" w:rsidRPr="00F97337">
        <w:rPr>
          <w:rFonts w:ascii="Times New Roman" w:hAnsi="Times New Roman"/>
          <w:sz w:val="22"/>
          <w:szCs w:val="22"/>
        </w:rPr>
        <w:t xml:space="preserve"> dias </w:t>
      </w:r>
      <w:r w:rsidRPr="00F97337">
        <w:rPr>
          <w:rFonts w:ascii="Times New Roman" w:hAnsi="Times New Roman"/>
          <w:sz w:val="22"/>
          <w:szCs w:val="22"/>
        </w:rPr>
        <w:t>relativamente à data da renovação, indicando a não renovação d</w:t>
      </w:r>
      <w:r w:rsidR="002D5D8B" w:rsidRPr="00F97337">
        <w:rPr>
          <w:rFonts w:ascii="Times New Roman" w:hAnsi="Times New Roman"/>
          <w:sz w:val="22"/>
          <w:szCs w:val="22"/>
        </w:rPr>
        <w:t>o</w:t>
      </w:r>
      <w:r w:rsidRPr="00F97337">
        <w:rPr>
          <w:rFonts w:ascii="Times New Roman" w:hAnsi="Times New Roman"/>
          <w:sz w:val="22"/>
          <w:szCs w:val="22"/>
        </w:rPr>
        <w:t xml:space="preserve"> mesm</w:t>
      </w:r>
      <w:r w:rsidR="002D5D8B" w:rsidRPr="00F97337">
        <w:rPr>
          <w:rFonts w:ascii="Times New Roman" w:hAnsi="Times New Roman"/>
          <w:sz w:val="22"/>
          <w:szCs w:val="22"/>
        </w:rPr>
        <w:t>o</w:t>
      </w:r>
      <w:r w:rsidR="006D3E25" w:rsidRPr="00F97337">
        <w:rPr>
          <w:rFonts w:ascii="Times New Roman" w:hAnsi="Times New Roman"/>
          <w:sz w:val="22"/>
          <w:szCs w:val="22"/>
        </w:rPr>
        <w:t xml:space="preserve">, ou até que o </w:t>
      </w:r>
      <w:r w:rsidR="00C06F89">
        <w:rPr>
          <w:rFonts w:ascii="Times New Roman" w:hAnsi="Times New Roman"/>
          <w:sz w:val="22"/>
          <w:szCs w:val="22"/>
        </w:rPr>
        <w:t xml:space="preserve">Beneficiário </w:t>
      </w:r>
      <w:r w:rsidR="006D3E25" w:rsidRPr="00F97337">
        <w:rPr>
          <w:rFonts w:ascii="Times New Roman" w:hAnsi="Times New Roman"/>
          <w:sz w:val="22"/>
          <w:szCs w:val="22"/>
        </w:rPr>
        <w:t xml:space="preserve">autorize expressamente a sua libertação, </w:t>
      </w:r>
      <w:r w:rsidR="00F97337">
        <w:rPr>
          <w:rFonts w:ascii="Times New Roman" w:hAnsi="Times New Roman"/>
          <w:sz w:val="22"/>
          <w:szCs w:val="22"/>
        </w:rPr>
        <w:t xml:space="preserve">total ou parcial, </w:t>
      </w:r>
      <w:r w:rsidR="006D3E25" w:rsidRPr="00F97337">
        <w:rPr>
          <w:rFonts w:ascii="Times New Roman" w:hAnsi="Times New Roman"/>
          <w:sz w:val="22"/>
          <w:szCs w:val="22"/>
        </w:rPr>
        <w:t xml:space="preserve">não podendo ser anulado nem alterado sem o consentimento </w:t>
      </w:r>
      <w:r w:rsidR="007C0E1F">
        <w:rPr>
          <w:rFonts w:ascii="Times New Roman" w:hAnsi="Times New Roman"/>
          <w:sz w:val="22"/>
          <w:szCs w:val="22"/>
        </w:rPr>
        <w:t>do Beneficiário</w:t>
      </w:r>
      <w:r w:rsidR="006D3E25" w:rsidRPr="00F97337">
        <w:rPr>
          <w:rFonts w:ascii="Times New Roman" w:hAnsi="Times New Roman"/>
          <w:sz w:val="22"/>
          <w:szCs w:val="22"/>
        </w:rPr>
        <w:t>, incluindo, designadamente, em caso de suspensão ou cessação de atividade, dissolução, liquidação ou insolvência do Tomador</w:t>
      </w:r>
      <w:r w:rsidR="008B1B82">
        <w:rPr>
          <w:rFonts w:ascii="Times New Roman" w:hAnsi="Times New Roman"/>
          <w:sz w:val="22"/>
          <w:szCs w:val="22"/>
        </w:rPr>
        <w:t xml:space="preserve"> do Seguro</w:t>
      </w:r>
      <w:r w:rsidRPr="00F97337">
        <w:rPr>
          <w:rFonts w:ascii="Times New Roman" w:hAnsi="Times New Roman"/>
          <w:sz w:val="22"/>
          <w:szCs w:val="22"/>
        </w:rPr>
        <w:t>.</w:t>
      </w:r>
    </w:p>
    <w:p w14:paraId="494837EF" w14:textId="63DA0DCF" w:rsidR="004B7246" w:rsidRPr="00F97337" w:rsidRDefault="004B7246" w:rsidP="00C15133">
      <w:pPr>
        <w:numPr>
          <w:ilvl w:val="0"/>
          <w:numId w:val="10"/>
        </w:numPr>
        <w:tabs>
          <w:tab w:val="clear" w:pos="1134"/>
          <w:tab w:val="num" w:pos="1080"/>
        </w:tabs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F97337">
        <w:rPr>
          <w:rFonts w:ascii="Times New Roman" w:hAnsi="Times New Roman"/>
          <w:sz w:val="22"/>
          <w:szCs w:val="22"/>
        </w:rPr>
        <w:t xml:space="preserve">A Companhia de Seguros colaborará na realização de testes operacionais destinados a assegurar que estão reunidas as condições para a boa execução do presente seguro-caução, caso tal se afigure necessário e lhe seja solicitado pelo </w:t>
      </w:r>
      <w:r w:rsidR="006C0840">
        <w:rPr>
          <w:rFonts w:ascii="Times New Roman" w:hAnsi="Times New Roman"/>
          <w:sz w:val="22"/>
          <w:szCs w:val="22"/>
        </w:rPr>
        <w:t>Beneficiário</w:t>
      </w:r>
      <w:r w:rsidRPr="00F97337">
        <w:rPr>
          <w:rFonts w:ascii="Times New Roman" w:hAnsi="Times New Roman"/>
          <w:sz w:val="22"/>
          <w:szCs w:val="22"/>
        </w:rPr>
        <w:t>.</w:t>
      </w:r>
    </w:p>
    <w:p w14:paraId="19C9A5F7" w14:textId="13471967" w:rsidR="001A08F3" w:rsidRPr="00F97337" w:rsidRDefault="001A08F3" w:rsidP="00C15133">
      <w:pPr>
        <w:numPr>
          <w:ilvl w:val="0"/>
          <w:numId w:val="10"/>
        </w:numPr>
        <w:tabs>
          <w:tab w:val="clear" w:pos="1134"/>
          <w:tab w:val="num" w:pos="1080"/>
        </w:tabs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F97337">
        <w:rPr>
          <w:rFonts w:ascii="Times New Roman" w:hAnsi="Times New Roman"/>
          <w:sz w:val="22"/>
          <w:szCs w:val="22"/>
        </w:rPr>
        <w:t xml:space="preserve">Para </w:t>
      </w:r>
      <w:r w:rsidR="00B52E63" w:rsidRPr="00F97337">
        <w:rPr>
          <w:rFonts w:ascii="Times New Roman" w:hAnsi="Times New Roman"/>
          <w:sz w:val="22"/>
          <w:szCs w:val="22"/>
        </w:rPr>
        <w:t>efeitos do</w:t>
      </w:r>
      <w:r w:rsidRPr="00F97337">
        <w:rPr>
          <w:rFonts w:ascii="Times New Roman" w:hAnsi="Times New Roman"/>
          <w:sz w:val="22"/>
          <w:szCs w:val="22"/>
        </w:rPr>
        <w:t xml:space="preserve"> presente </w:t>
      </w:r>
      <w:r w:rsidR="00B52E63" w:rsidRPr="00F97337">
        <w:rPr>
          <w:rFonts w:ascii="Times New Roman" w:hAnsi="Times New Roman"/>
          <w:sz w:val="22"/>
          <w:szCs w:val="22"/>
        </w:rPr>
        <w:t>seguro-caução</w:t>
      </w:r>
      <w:r w:rsidRPr="00F97337">
        <w:rPr>
          <w:rFonts w:ascii="Times New Roman" w:hAnsi="Times New Roman"/>
          <w:sz w:val="22"/>
          <w:szCs w:val="22"/>
        </w:rPr>
        <w:t>, nomeadamente, no âmbito de operações de ativação, execução ou sua renovação, dever-se-ão</w:t>
      </w:r>
      <w:r w:rsidR="00FB7B8E" w:rsidRPr="00F97337">
        <w:rPr>
          <w:rFonts w:ascii="Times New Roman" w:hAnsi="Times New Roman"/>
          <w:sz w:val="22"/>
          <w:szCs w:val="22"/>
        </w:rPr>
        <w:t xml:space="preserve"> ter em conta os </w:t>
      </w:r>
      <w:r w:rsidR="00432795">
        <w:rPr>
          <w:rFonts w:ascii="Times New Roman" w:hAnsi="Times New Roman"/>
          <w:sz w:val="22"/>
          <w:szCs w:val="22"/>
        </w:rPr>
        <w:t xml:space="preserve">seguintes </w:t>
      </w:r>
      <w:r w:rsidR="00FB7B8E" w:rsidRPr="00F97337">
        <w:rPr>
          <w:rFonts w:ascii="Times New Roman" w:hAnsi="Times New Roman"/>
          <w:sz w:val="22"/>
          <w:szCs w:val="22"/>
        </w:rPr>
        <w:t>contactos da</w:t>
      </w:r>
      <w:r w:rsidRPr="00F97337">
        <w:rPr>
          <w:rFonts w:ascii="Times New Roman" w:hAnsi="Times New Roman"/>
          <w:sz w:val="22"/>
          <w:szCs w:val="22"/>
        </w:rPr>
        <w:t xml:space="preserve"> Companhia de Seguros e do </w:t>
      </w:r>
      <w:r w:rsidR="006C0840">
        <w:rPr>
          <w:rFonts w:ascii="Times New Roman" w:hAnsi="Times New Roman"/>
          <w:sz w:val="22"/>
          <w:szCs w:val="22"/>
        </w:rPr>
        <w:t>Beneficiário</w:t>
      </w:r>
      <w:r w:rsidR="00432795">
        <w:rPr>
          <w:rFonts w:ascii="Times New Roman" w:hAnsi="Times New Roman"/>
          <w:sz w:val="22"/>
          <w:szCs w:val="22"/>
        </w:rPr>
        <w:t>:</w:t>
      </w:r>
    </w:p>
    <w:p w14:paraId="2F6BE13D" w14:textId="6A16D549" w:rsidR="006C0840" w:rsidRPr="00BF6D1A" w:rsidRDefault="006C0840" w:rsidP="00BF6D1A">
      <w:pPr>
        <w:pStyle w:val="ListParagraph"/>
        <w:spacing w:before="120" w:after="120" w:line="340" w:lineRule="exact"/>
        <w:ind w:left="709"/>
        <w:rPr>
          <w:rFonts w:ascii="Times New Roman" w:hAnsi="Times New Roman"/>
        </w:rPr>
      </w:pPr>
      <w:bookmarkStart w:id="3" w:name="_Hlk73369652"/>
      <w:r w:rsidRPr="00BF6D1A">
        <w:rPr>
          <w:rFonts w:ascii="Times New Roman" w:hAnsi="Times New Roman"/>
          <w:u w:val="single"/>
        </w:rPr>
        <w:t>Contactos d</w:t>
      </w:r>
      <w:r w:rsidR="002F71BF" w:rsidRPr="00BF6D1A">
        <w:rPr>
          <w:rFonts w:ascii="Times New Roman" w:hAnsi="Times New Roman"/>
          <w:u w:val="single"/>
        </w:rPr>
        <w:t>a Companhia de Seguros</w:t>
      </w:r>
      <w:r w:rsidRPr="001A47C5">
        <w:rPr>
          <w:rFonts w:ascii="Times New Roman" w:hAnsi="Times New Roman" w:cs="Times New Roman"/>
        </w:rPr>
        <w:t>:</w:t>
      </w:r>
    </w:p>
    <w:p w14:paraId="58ACAAAA" w14:textId="548E33C1" w:rsidR="006C0840" w:rsidRPr="001A47C5" w:rsidRDefault="006C0840" w:rsidP="006C0840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i/>
          <w:iCs/>
        </w:rPr>
      </w:pPr>
      <w:r w:rsidRPr="001A47C5">
        <w:rPr>
          <w:rFonts w:ascii="Times New Roman" w:hAnsi="Times New Roman" w:cs="Times New Roman"/>
          <w:i/>
          <w:iCs/>
          <w:highlight w:val="lightGray"/>
        </w:rPr>
        <w:lastRenderedPageBreak/>
        <w:t>[a preencher pel</w:t>
      </w:r>
      <w:r w:rsidR="002F71BF">
        <w:rPr>
          <w:rFonts w:ascii="Times New Roman" w:hAnsi="Times New Roman" w:cs="Times New Roman"/>
          <w:i/>
          <w:iCs/>
          <w:highlight w:val="lightGray"/>
        </w:rPr>
        <w:t>a Companhia de Seguros</w:t>
      </w:r>
      <w:r w:rsidRPr="001A47C5">
        <w:rPr>
          <w:rFonts w:ascii="Times New Roman" w:hAnsi="Times New Roman" w:cs="Times New Roman"/>
          <w:i/>
          <w:iCs/>
          <w:highlight w:val="lightGray"/>
        </w:rPr>
        <w:t xml:space="preserve"> (Morada; Email)]</w:t>
      </w:r>
      <w:r w:rsidRPr="001A47C5">
        <w:rPr>
          <w:rFonts w:ascii="Times New Roman" w:hAnsi="Times New Roman" w:cs="Times New Roman"/>
          <w:i/>
          <w:iCs/>
        </w:rPr>
        <w:t xml:space="preserve"> </w:t>
      </w:r>
    </w:p>
    <w:p w14:paraId="731C1CDD" w14:textId="19FFD1C5" w:rsidR="006C0840" w:rsidRPr="00BF6D1A" w:rsidRDefault="006C0840" w:rsidP="00BF6D1A">
      <w:pPr>
        <w:pStyle w:val="ListParagraph"/>
        <w:spacing w:before="120" w:after="120" w:line="340" w:lineRule="exact"/>
        <w:ind w:left="709"/>
        <w:rPr>
          <w:rFonts w:ascii="Times New Roman" w:hAnsi="Times New Roman"/>
        </w:rPr>
      </w:pPr>
      <w:r w:rsidRPr="00BF6D1A">
        <w:rPr>
          <w:rFonts w:ascii="Times New Roman" w:hAnsi="Times New Roman"/>
          <w:u w:val="single"/>
        </w:rPr>
        <w:t xml:space="preserve">Contactos do </w:t>
      </w:r>
      <w:r w:rsidRPr="001A47C5">
        <w:rPr>
          <w:rFonts w:ascii="Times New Roman" w:hAnsi="Times New Roman" w:cs="Times New Roman"/>
          <w:u w:val="single"/>
        </w:rPr>
        <w:t>Beneficiário</w:t>
      </w:r>
      <w:r w:rsidRPr="001A47C5">
        <w:rPr>
          <w:rFonts w:ascii="Times New Roman" w:hAnsi="Times New Roman" w:cs="Times New Roman"/>
        </w:rPr>
        <w:t>:</w:t>
      </w:r>
    </w:p>
    <w:p w14:paraId="188C33B6" w14:textId="77777777" w:rsidR="006C0840" w:rsidRPr="001A47C5" w:rsidRDefault="006C0840" w:rsidP="006C0840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1A47C5">
        <w:rPr>
          <w:rFonts w:ascii="Times New Roman" w:hAnsi="Times New Roman"/>
          <w:sz w:val="22"/>
          <w:szCs w:val="22"/>
          <w:lang w:eastAsia="de-DE"/>
        </w:rPr>
        <w:t>OMIP, S.A.</w:t>
      </w:r>
    </w:p>
    <w:p w14:paraId="55A89679" w14:textId="396268B1" w:rsidR="006C0840" w:rsidRPr="001A47C5" w:rsidRDefault="006C0840" w:rsidP="006C0840">
      <w:pPr>
        <w:ind w:left="709"/>
        <w:rPr>
          <w:rFonts w:ascii="Times New Roman" w:hAnsi="Times New Roman"/>
          <w:sz w:val="22"/>
          <w:szCs w:val="22"/>
          <w:lang w:eastAsia="de-DE"/>
        </w:rPr>
      </w:pPr>
      <w:r w:rsidRPr="001A47C5">
        <w:rPr>
          <w:rFonts w:ascii="Times New Roman" w:hAnsi="Times New Roman"/>
          <w:sz w:val="22"/>
          <w:szCs w:val="22"/>
          <w:lang w:eastAsia="de-DE"/>
        </w:rPr>
        <w:t xml:space="preserve">Morada: </w:t>
      </w:r>
      <w:r w:rsidR="00A36F58" w:rsidRPr="00A36F58">
        <w:rPr>
          <w:rFonts w:ascii="Times New Roman" w:hAnsi="Times New Roman"/>
          <w:sz w:val="22"/>
          <w:szCs w:val="22"/>
          <w:lang w:eastAsia="de-DE"/>
        </w:rPr>
        <w:t xml:space="preserve">Avenida da República, nº23, 2º piso, </w:t>
      </w:r>
      <w:r w:rsidR="00472505">
        <w:rPr>
          <w:rFonts w:ascii="Times New Roman" w:hAnsi="Times New Roman"/>
          <w:sz w:val="22"/>
          <w:szCs w:val="22"/>
          <w:lang w:eastAsia="de-DE"/>
        </w:rPr>
        <w:t>1050-185</w:t>
      </w:r>
      <w:r w:rsidR="00A36F58" w:rsidRPr="00A36F58">
        <w:rPr>
          <w:rFonts w:ascii="Times New Roman" w:hAnsi="Times New Roman"/>
          <w:sz w:val="22"/>
          <w:szCs w:val="22"/>
          <w:lang w:eastAsia="de-DE"/>
        </w:rPr>
        <w:t xml:space="preserve"> Lisboa</w:t>
      </w:r>
      <w:r>
        <w:rPr>
          <w:rFonts w:ascii="Times New Roman" w:hAnsi="Times New Roman"/>
          <w:sz w:val="22"/>
          <w:szCs w:val="22"/>
          <w:lang w:eastAsia="de-DE"/>
        </w:rPr>
        <w:t xml:space="preserve">, </w:t>
      </w:r>
      <w:r w:rsidRPr="001A47C5">
        <w:rPr>
          <w:rFonts w:ascii="Times New Roman" w:hAnsi="Times New Roman"/>
          <w:sz w:val="22"/>
          <w:szCs w:val="22"/>
          <w:lang w:eastAsia="de-DE"/>
        </w:rPr>
        <w:t xml:space="preserve">Portugal </w:t>
      </w:r>
    </w:p>
    <w:p w14:paraId="3FA17321" w14:textId="7C37F1C0" w:rsidR="006C0840" w:rsidRPr="001A47C5" w:rsidRDefault="006C0840" w:rsidP="006C0840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1A47C5">
        <w:rPr>
          <w:rFonts w:ascii="Times New Roman" w:hAnsi="Times New Roman"/>
          <w:sz w:val="22"/>
          <w:szCs w:val="22"/>
          <w:lang w:eastAsia="de-DE"/>
        </w:rPr>
        <w:t xml:space="preserve">Email: </w:t>
      </w:r>
      <w:r w:rsidR="00A36F58">
        <w:rPr>
          <w:rFonts w:ascii="Times New Roman" w:hAnsi="Times New Roman"/>
          <w:sz w:val="22"/>
          <w:szCs w:val="22"/>
          <w:lang w:eastAsia="de-DE"/>
        </w:rPr>
        <w:t>gigenergia@omipsa</w:t>
      </w:r>
      <w:r w:rsidRPr="001A47C5">
        <w:rPr>
          <w:rFonts w:ascii="Times New Roman" w:hAnsi="Times New Roman"/>
          <w:sz w:val="22"/>
          <w:szCs w:val="22"/>
          <w:lang w:eastAsia="de-DE"/>
        </w:rPr>
        <w:t xml:space="preserve">.pt </w:t>
      </w:r>
    </w:p>
    <w:bookmarkEnd w:id="3"/>
    <w:p w14:paraId="19D3630E" w14:textId="2CC9A8A6" w:rsidR="00935624" w:rsidRPr="00F97337" w:rsidRDefault="006C0840" w:rsidP="00BF6D1A">
      <w:pPr>
        <w:numPr>
          <w:ilvl w:val="0"/>
          <w:numId w:val="10"/>
        </w:numPr>
        <w:spacing w:before="120" w:after="840" w:line="340" w:lineRule="exact"/>
        <w:rPr>
          <w:rFonts w:ascii="Times New Roman" w:hAnsi="Times New Roman"/>
          <w:sz w:val="22"/>
          <w:szCs w:val="22"/>
        </w:rPr>
      </w:pPr>
      <w:r w:rsidDel="006C0840">
        <w:rPr>
          <w:rFonts w:ascii="Times New Roman" w:hAnsi="Times New Roman"/>
          <w:sz w:val="22"/>
          <w:szCs w:val="22"/>
        </w:rPr>
        <w:t xml:space="preserve"> </w:t>
      </w:r>
      <w:r w:rsidR="00935624" w:rsidRPr="00F97337">
        <w:rPr>
          <w:rFonts w:ascii="Times New Roman" w:hAnsi="Times New Roman"/>
          <w:sz w:val="22"/>
          <w:szCs w:val="22"/>
        </w:rPr>
        <w:t>O presente seguro-caução rege-se pelo direito português e todos os litígios relativos ao mesmo serão submetidos ao Tribunal da Comarca de Lisboa.</w:t>
      </w:r>
    </w:p>
    <w:p w14:paraId="58F3994A" w14:textId="0669524D" w:rsidR="004826AE" w:rsidRPr="00F97337" w:rsidRDefault="004826AE" w:rsidP="00C15133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CC26AD">
        <w:rPr>
          <w:rFonts w:ascii="Times New Roman" w:hAnsi="Times New Roman"/>
          <w:sz w:val="22"/>
          <w:szCs w:val="22"/>
          <w:highlight w:val="lightGray"/>
        </w:rPr>
        <w:t>[</w:t>
      </w:r>
      <w:r w:rsidRPr="00CC26AD">
        <w:rPr>
          <w:rFonts w:ascii="Times New Roman" w:hAnsi="Times New Roman"/>
          <w:i/>
          <w:iCs/>
          <w:sz w:val="22"/>
          <w:szCs w:val="22"/>
          <w:highlight w:val="lightGray"/>
        </w:rPr>
        <w:t>Local</w:t>
      </w:r>
      <w:r w:rsidR="00CC26AD">
        <w:rPr>
          <w:rFonts w:ascii="Times New Roman" w:hAnsi="Times New Roman"/>
          <w:i/>
          <w:iCs/>
          <w:sz w:val="22"/>
          <w:szCs w:val="22"/>
          <w:highlight w:val="lightGray"/>
        </w:rPr>
        <w:t>/</w:t>
      </w:r>
      <w:r w:rsidR="00CC26AD" w:rsidRPr="00BF6D1A">
        <w:rPr>
          <w:rFonts w:ascii="Times New Roman" w:hAnsi="Times New Roman"/>
          <w:i/>
          <w:sz w:val="22"/>
          <w:highlight w:val="lightGray"/>
        </w:rPr>
        <w:t>Data de</w:t>
      </w:r>
      <w:r w:rsidRPr="00BF6D1A">
        <w:rPr>
          <w:rFonts w:ascii="Times New Roman" w:hAnsi="Times New Roman"/>
          <w:i/>
          <w:sz w:val="22"/>
          <w:highlight w:val="lightGray"/>
        </w:rPr>
        <w:t xml:space="preserve"> emissão</w:t>
      </w:r>
      <w:r w:rsidRPr="00BF6D1A">
        <w:rPr>
          <w:rFonts w:ascii="Times New Roman" w:hAnsi="Times New Roman"/>
          <w:sz w:val="22"/>
          <w:highlight w:val="lightGray"/>
        </w:rPr>
        <w:t>]</w:t>
      </w:r>
    </w:p>
    <w:p w14:paraId="5207BB3B" w14:textId="6922015C" w:rsidR="007C0E1F" w:rsidRPr="00E61BB8" w:rsidRDefault="007C0E1F" w:rsidP="007C0E1F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BF6D1A">
        <w:rPr>
          <w:rFonts w:ascii="Times New Roman" w:hAnsi="Times New Roman"/>
          <w:sz w:val="22"/>
          <w:highlight w:val="lightGray"/>
        </w:rPr>
        <w:t>[</w:t>
      </w:r>
      <w:r w:rsidRPr="009E6DB6">
        <w:rPr>
          <w:rFonts w:ascii="Times New Roman" w:hAnsi="Times New Roman"/>
          <w:i/>
          <w:sz w:val="22"/>
          <w:szCs w:val="22"/>
          <w:highlight w:val="lightGray"/>
        </w:rPr>
        <w:t>Valor do Imposto do Selo / Data</w:t>
      </w:r>
      <w:r w:rsidRPr="00BF6D1A">
        <w:rPr>
          <w:rFonts w:ascii="Times New Roman" w:hAnsi="Times New Roman"/>
          <w:i/>
          <w:sz w:val="22"/>
          <w:highlight w:val="lightGray"/>
        </w:rPr>
        <w:t xml:space="preserve"> de </w:t>
      </w:r>
      <w:r w:rsidRPr="009E6DB6">
        <w:rPr>
          <w:rFonts w:ascii="Times New Roman" w:hAnsi="Times New Roman"/>
          <w:i/>
          <w:sz w:val="22"/>
          <w:szCs w:val="22"/>
          <w:highlight w:val="lightGray"/>
        </w:rPr>
        <w:t>liquidação - Artigo 23.º/6 do CIS</w:t>
      </w:r>
      <w:r w:rsidRPr="009E6DB6">
        <w:rPr>
          <w:rFonts w:ascii="Times New Roman" w:hAnsi="Times New Roman"/>
          <w:sz w:val="22"/>
          <w:szCs w:val="22"/>
          <w:highlight w:val="lightGray"/>
        </w:rPr>
        <w:t>]</w:t>
      </w:r>
    </w:p>
    <w:p w14:paraId="0DA6981C" w14:textId="589B16D0" w:rsidR="007C0E1F" w:rsidRPr="00E61BB8" w:rsidRDefault="007C0E1F" w:rsidP="007C0E1F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E90C50">
        <w:rPr>
          <w:rFonts w:ascii="Times New Roman" w:hAnsi="Times New Roman"/>
          <w:sz w:val="22"/>
          <w:szCs w:val="22"/>
          <w:highlight w:val="lightGray"/>
        </w:rPr>
        <w:t>[</w:t>
      </w:r>
      <w:r w:rsidRPr="009E6DB6">
        <w:rPr>
          <w:rFonts w:ascii="Times New Roman" w:hAnsi="Times New Roman"/>
          <w:i/>
          <w:sz w:val="22"/>
          <w:szCs w:val="22"/>
          <w:highlight w:val="lightGray"/>
        </w:rPr>
        <w:t>Termo</w:t>
      </w:r>
      <w:r w:rsidRPr="00BF6D1A">
        <w:rPr>
          <w:rFonts w:ascii="Times New Roman" w:hAnsi="Times New Roman"/>
          <w:i/>
          <w:sz w:val="22"/>
          <w:highlight w:val="lightGray"/>
        </w:rPr>
        <w:t xml:space="preserve"> de autenticação</w:t>
      </w:r>
      <w:r w:rsidRPr="00BF6D1A">
        <w:rPr>
          <w:rFonts w:ascii="Times New Roman" w:hAnsi="Times New Roman"/>
          <w:sz w:val="22"/>
          <w:highlight w:val="lightGray"/>
        </w:rPr>
        <w:t>]</w:t>
      </w:r>
    </w:p>
    <w:p w14:paraId="151FA8A2" w14:textId="77777777" w:rsidR="001A08F3" w:rsidRPr="00F97337" w:rsidRDefault="001A08F3" w:rsidP="00C15133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</w:p>
    <w:sectPr w:rsidR="001A08F3" w:rsidRPr="00F97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5D5E" w14:textId="77777777" w:rsidR="00D82807" w:rsidRDefault="00D82807" w:rsidP="005A3581">
      <w:pPr>
        <w:spacing w:line="240" w:lineRule="auto"/>
      </w:pPr>
      <w:r>
        <w:separator/>
      </w:r>
    </w:p>
  </w:endnote>
  <w:endnote w:type="continuationSeparator" w:id="0">
    <w:p w14:paraId="17745EC3" w14:textId="77777777" w:rsidR="00D82807" w:rsidRDefault="00D82807" w:rsidP="005A3581">
      <w:pPr>
        <w:spacing w:line="240" w:lineRule="auto"/>
      </w:pPr>
      <w:r>
        <w:continuationSeparator/>
      </w:r>
    </w:p>
  </w:endnote>
  <w:endnote w:type="continuationNotice" w:id="1">
    <w:p w14:paraId="2C1BF130" w14:textId="77777777" w:rsidR="00D82807" w:rsidRDefault="00D828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3C95" w14:textId="77777777" w:rsidR="00AE0A4D" w:rsidRDefault="00AE0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52C3" w14:textId="77777777" w:rsidR="00AE0A4D" w:rsidRDefault="00AE0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21F8" w14:textId="77777777" w:rsidR="00AE0A4D" w:rsidRDefault="00AE0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586E" w14:textId="77777777" w:rsidR="00D82807" w:rsidRDefault="00D82807" w:rsidP="005A3581">
      <w:pPr>
        <w:spacing w:line="240" w:lineRule="auto"/>
      </w:pPr>
      <w:r>
        <w:separator/>
      </w:r>
    </w:p>
  </w:footnote>
  <w:footnote w:type="continuationSeparator" w:id="0">
    <w:p w14:paraId="7FB58850" w14:textId="77777777" w:rsidR="00D82807" w:rsidRDefault="00D82807" w:rsidP="005A3581">
      <w:pPr>
        <w:spacing w:line="240" w:lineRule="auto"/>
      </w:pPr>
      <w:r>
        <w:continuationSeparator/>
      </w:r>
    </w:p>
  </w:footnote>
  <w:footnote w:type="continuationNotice" w:id="1">
    <w:p w14:paraId="6D4C6091" w14:textId="77777777" w:rsidR="00D82807" w:rsidRDefault="00D828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BAC1" w14:textId="77777777" w:rsidR="00AE0A4D" w:rsidRDefault="00AE0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A81B" w14:textId="77777777" w:rsidR="00732A45" w:rsidRDefault="00732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8C7C" w14:textId="77777777" w:rsidR="00AE0A4D" w:rsidRDefault="00AE0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256"/>
    <w:multiLevelType w:val="hybridMultilevel"/>
    <w:tmpl w:val="D8FA7D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6814"/>
    <w:multiLevelType w:val="hybridMultilevel"/>
    <w:tmpl w:val="21B4369E"/>
    <w:lvl w:ilvl="0" w:tplc="27B016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13893"/>
    <w:multiLevelType w:val="hybridMultilevel"/>
    <w:tmpl w:val="595EC3D2"/>
    <w:lvl w:ilvl="0" w:tplc="27B0166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923559"/>
    <w:multiLevelType w:val="hybridMultilevel"/>
    <w:tmpl w:val="A4C4664E"/>
    <w:lvl w:ilvl="0" w:tplc="0816001B">
      <w:start w:val="1"/>
      <w:numFmt w:val="lowerRoman"/>
      <w:lvlText w:val="%1."/>
      <w:lvlJc w:val="right"/>
      <w:pPr>
        <w:ind w:left="1353" w:hanging="360"/>
      </w:p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3525346"/>
    <w:multiLevelType w:val="hybridMultilevel"/>
    <w:tmpl w:val="C9A0904E"/>
    <w:lvl w:ilvl="0" w:tplc="27B016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71C1B"/>
    <w:multiLevelType w:val="hybridMultilevel"/>
    <w:tmpl w:val="4BB00BC8"/>
    <w:lvl w:ilvl="0" w:tplc="06322F6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1D1BD5"/>
    <w:multiLevelType w:val="hybridMultilevel"/>
    <w:tmpl w:val="8AD23F52"/>
    <w:lvl w:ilvl="0" w:tplc="0816001B">
      <w:start w:val="1"/>
      <w:numFmt w:val="lowerRoman"/>
      <w:lvlText w:val="%1."/>
      <w:lvlJc w:val="righ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38C5825"/>
    <w:multiLevelType w:val="hybridMultilevel"/>
    <w:tmpl w:val="A0C898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62E1D"/>
    <w:multiLevelType w:val="hybridMultilevel"/>
    <w:tmpl w:val="C5946AA0"/>
    <w:lvl w:ilvl="0" w:tplc="27B016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7B0166C">
      <w:start w:val="1"/>
      <w:numFmt w:val="lowerRoman"/>
      <w:lvlText w:val="%2)"/>
      <w:lvlJc w:val="left"/>
      <w:pPr>
        <w:ind w:left="643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A61D5"/>
    <w:multiLevelType w:val="hybridMultilevel"/>
    <w:tmpl w:val="B7C0B9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33296"/>
    <w:multiLevelType w:val="hybridMultilevel"/>
    <w:tmpl w:val="DB6EC9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B0166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A2543"/>
    <w:multiLevelType w:val="hybridMultilevel"/>
    <w:tmpl w:val="BBCE4092"/>
    <w:lvl w:ilvl="0" w:tplc="754E8C9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7804E7"/>
    <w:multiLevelType w:val="hybridMultilevel"/>
    <w:tmpl w:val="A2144796"/>
    <w:lvl w:ilvl="0" w:tplc="CDF838E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97400">
    <w:abstractNumId w:val="10"/>
  </w:num>
  <w:num w:numId="2" w16cid:durableId="1008676023">
    <w:abstractNumId w:val="0"/>
  </w:num>
  <w:num w:numId="3" w16cid:durableId="1953436391">
    <w:abstractNumId w:val="2"/>
  </w:num>
  <w:num w:numId="4" w16cid:durableId="938565564">
    <w:abstractNumId w:val="12"/>
  </w:num>
  <w:num w:numId="5" w16cid:durableId="153768024">
    <w:abstractNumId w:val="1"/>
  </w:num>
  <w:num w:numId="6" w16cid:durableId="1594629644">
    <w:abstractNumId w:val="9"/>
  </w:num>
  <w:num w:numId="7" w16cid:durableId="1536650678">
    <w:abstractNumId w:val="8"/>
  </w:num>
  <w:num w:numId="8" w16cid:durableId="54594043">
    <w:abstractNumId w:val="4"/>
  </w:num>
  <w:num w:numId="9" w16cid:durableId="1738934170">
    <w:abstractNumId w:val="11"/>
  </w:num>
  <w:num w:numId="10" w16cid:durableId="783958890">
    <w:abstractNumId w:val="5"/>
  </w:num>
  <w:num w:numId="11" w16cid:durableId="1510293473">
    <w:abstractNumId w:val="7"/>
  </w:num>
  <w:num w:numId="12" w16cid:durableId="202837179">
    <w:abstractNumId w:val="3"/>
  </w:num>
  <w:num w:numId="13" w16cid:durableId="1577013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2A"/>
    <w:rsid w:val="00015D38"/>
    <w:rsid w:val="00074FFD"/>
    <w:rsid w:val="00092C2A"/>
    <w:rsid w:val="00095B72"/>
    <w:rsid w:val="000B079F"/>
    <w:rsid w:val="000E5D8F"/>
    <w:rsid w:val="0010515C"/>
    <w:rsid w:val="00135E4C"/>
    <w:rsid w:val="0015195E"/>
    <w:rsid w:val="0017561E"/>
    <w:rsid w:val="00195EB5"/>
    <w:rsid w:val="001963CD"/>
    <w:rsid w:val="001A08F3"/>
    <w:rsid w:val="001A34A1"/>
    <w:rsid w:val="001B4630"/>
    <w:rsid w:val="00204857"/>
    <w:rsid w:val="00207A02"/>
    <w:rsid w:val="002316B7"/>
    <w:rsid w:val="0029370E"/>
    <w:rsid w:val="00297088"/>
    <w:rsid w:val="002A35D8"/>
    <w:rsid w:val="002A6C52"/>
    <w:rsid w:val="002D5D8B"/>
    <w:rsid w:val="002E0235"/>
    <w:rsid w:val="002E75E6"/>
    <w:rsid w:val="002F71BF"/>
    <w:rsid w:val="00326FB2"/>
    <w:rsid w:val="003401BC"/>
    <w:rsid w:val="00341BED"/>
    <w:rsid w:val="003B6603"/>
    <w:rsid w:val="003C12CB"/>
    <w:rsid w:val="003E41AF"/>
    <w:rsid w:val="003E73B3"/>
    <w:rsid w:val="003F14E1"/>
    <w:rsid w:val="0041683A"/>
    <w:rsid w:val="004244E7"/>
    <w:rsid w:val="00432795"/>
    <w:rsid w:val="0044375F"/>
    <w:rsid w:val="00472505"/>
    <w:rsid w:val="004826AE"/>
    <w:rsid w:val="00497CBB"/>
    <w:rsid w:val="004A2997"/>
    <w:rsid w:val="004A3978"/>
    <w:rsid w:val="004B6CFC"/>
    <w:rsid w:val="004B7246"/>
    <w:rsid w:val="004C670F"/>
    <w:rsid w:val="004E72BD"/>
    <w:rsid w:val="0051571A"/>
    <w:rsid w:val="00532EA2"/>
    <w:rsid w:val="00540E1A"/>
    <w:rsid w:val="00566859"/>
    <w:rsid w:val="005A3581"/>
    <w:rsid w:val="005C2098"/>
    <w:rsid w:val="005D1942"/>
    <w:rsid w:val="005F30D0"/>
    <w:rsid w:val="00607423"/>
    <w:rsid w:val="00615B77"/>
    <w:rsid w:val="00686E91"/>
    <w:rsid w:val="00691D2A"/>
    <w:rsid w:val="00694A3D"/>
    <w:rsid w:val="006B3833"/>
    <w:rsid w:val="006B5397"/>
    <w:rsid w:val="006C0840"/>
    <w:rsid w:val="006D3E25"/>
    <w:rsid w:val="006D5176"/>
    <w:rsid w:val="006E5EF0"/>
    <w:rsid w:val="007143FE"/>
    <w:rsid w:val="00727F56"/>
    <w:rsid w:val="00732A45"/>
    <w:rsid w:val="00757C81"/>
    <w:rsid w:val="007A24A0"/>
    <w:rsid w:val="007C0E1F"/>
    <w:rsid w:val="007C66C7"/>
    <w:rsid w:val="007D0D5C"/>
    <w:rsid w:val="007F4CF5"/>
    <w:rsid w:val="00804CDD"/>
    <w:rsid w:val="00842768"/>
    <w:rsid w:val="00886EDD"/>
    <w:rsid w:val="008B1B82"/>
    <w:rsid w:val="008D1D57"/>
    <w:rsid w:val="00903D01"/>
    <w:rsid w:val="009073E5"/>
    <w:rsid w:val="00934C22"/>
    <w:rsid w:val="00935624"/>
    <w:rsid w:val="009A45BD"/>
    <w:rsid w:val="009D1778"/>
    <w:rsid w:val="009D458C"/>
    <w:rsid w:val="009E3552"/>
    <w:rsid w:val="009E6DB6"/>
    <w:rsid w:val="009F5E9D"/>
    <w:rsid w:val="00A01D3C"/>
    <w:rsid w:val="00A06162"/>
    <w:rsid w:val="00A129B1"/>
    <w:rsid w:val="00A357F4"/>
    <w:rsid w:val="00A36F58"/>
    <w:rsid w:val="00A40543"/>
    <w:rsid w:val="00A51BA8"/>
    <w:rsid w:val="00A92893"/>
    <w:rsid w:val="00AA1906"/>
    <w:rsid w:val="00AB2D17"/>
    <w:rsid w:val="00AE0A4D"/>
    <w:rsid w:val="00AE5AF5"/>
    <w:rsid w:val="00AE6231"/>
    <w:rsid w:val="00B22100"/>
    <w:rsid w:val="00B32AD8"/>
    <w:rsid w:val="00B52E63"/>
    <w:rsid w:val="00B61BA2"/>
    <w:rsid w:val="00B67538"/>
    <w:rsid w:val="00B966F9"/>
    <w:rsid w:val="00BA119F"/>
    <w:rsid w:val="00BC41AE"/>
    <w:rsid w:val="00BC42CD"/>
    <w:rsid w:val="00BF6D1A"/>
    <w:rsid w:val="00C04817"/>
    <w:rsid w:val="00C06F89"/>
    <w:rsid w:val="00C15133"/>
    <w:rsid w:val="00C3657E"/>
    <w:rsid w:val="00C40B11"/>
    <w:rsid w:val="00C65A38"/>
    <w:rsid w:val="00C81460"/>
    <w:rsid w:val="00C9732D"/>
    <w:rsid w:val="00CB35FD"/>
    <w:rsid w:val="00CC26AD"/>
    <w:rsid w:val="00CE3C8D"/>
    <w:rsid w:val="00CF48EE"/>
    <w:rsid w:val="00CF5B9A"/>
    <w:rsid w:val="00D76A9B"/>
    <w:rsid w:val="00D82807"/>
    <w:rsid w:val="00DB327A"/>
    <w:rsid w:val="00DB644F"/>
    <w:rsid w:val="00DD4EB4"/>
    <w:rsid w:val="00DD6D66"/>
    <w:rsid w:val="00E23545"/>
    <w:rsid w:val="00EA1754"/>
    <w:rsid w:val="00EA5B52"/>
    <w:rsid w:val="00EC2469"/>
    <w:rsid w:val="00F326B3"/>
    <w:rsid w:val="00F37BDD"/>
    <w:rsid w:val="00F52A50"/>
    <w:rsid w:val="00F837E4"/>
    <w:rsid w:val="00F97337"/>
    <w:rsid w:val="00FB7B8E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453C"/>
  <w15:chartTrackingRefBased/>
  <w15:docId w15:val="{66316CB4-8CB8-48C9-A3C6-FF185935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2A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A3581"/>
    <w:pPr>
      <w:spacing w:line="360" w:lineRule="atLeast"/>
    </w:pPr>
    <w:rPr>
      <w:sz w:val="20"/>
      <w:szCs w:val="20"/>
      <w:lang w:eastAsia="pt-PT"/>
    </w:rPr>
  </w:style>
  <w:style w:type="character" w:customStyle="1" w:styleId="FootnoteTextChar">
    <w:name w:val="Footnote Text Char"/>
    <w:basedOn w:val="DefaultParagraphFont"/>
    <w:link w:val="FootnoteText"/>
    <w:semiHidden/>
    <w:rsid w:val="005A3581"/>
    <w:rPr>
      <w:rFonts w:ascii="Book Antiqua" w:eastAsia="Times New Roman" w:hAnsi="Book Antiqua" w:cs="Times New Roman"/>
      <w:sz w:val="20"/>
      <w:szCs w:val="20"/>
      <w:lang w:eastAsia="pt-PT"/>
    </w:rPr>
  </w:style>
  <w:style w:type="character" w:styleId="FootnoteReference">
    <w:name w:val="footnote reference"/>
    <w:semiHidden/>
    <w:rsid w:val="005A3581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2E0235"/>
    <w:pPr>
      <w:spacing w:line="240" w:lineRule="auto"/>
      <w:ind w:left="720"/>
      <w:jc w:val="left"/>
    </w:pPr>
    <w:rPr>
      <w:rFonts w:ascii="Calibri" w:eastAsiaTheme="minorHAnsi" w:hAnsi="Calibri" w:cs="Calibri"/>
      <w:sz w:val="22"/>
      <w:szCs w:val="22"/>
    </w:rPr>
  </w:style>
  <w:style w:type="character" w:styleId="PageNumber">
    <w:name w:val="page number"/>
    <w:basedOn w:val="DefaultParagraphFont"/>
    <w:rsid w:val="008D1D57"/>
    <w:rPr>
      <w:lang w:val="pt-PT"/>
    </w:rPr>
  </w:style>
  <w:style w:type="character" w:styleId="Hyperlink">
    <w:name w:val="Hyperlink"/>
    <w:basedOn w:val="DefaultParagraphFont"/>
    <w:uiPriority w:val="99"/>
    <w:unhideWhenUsed/>
    <w:rsid w:val="008D1D57"/>
    <w:rPr>
      <w:color w:val="0563C1" w:themeColor="hyperlink"/>
      <w:u w:val="single"/>
    </w:rPr>
  </w:style>
  <w:style w:type="paragraph" w:customStyle="1" w:styleId="whs204">
    <w:name w:val="whs204"/>
    <w:basedOn w:val="Normal"/>
    <w:rsid w:val="008D1D5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5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5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7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246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52"/>
    <w:rPr>
      <w:rFonts w:ascii="Book Antiqua" w:eastAsia="Times New Roman" w:hAnsi="Book Antiqu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A45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45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A45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45"/>
    <w:rPr>
      <w:rFonts w:ascii="Book Antiqua" w:eastAsia="Times New Roman" w:hAnsi="Book Antiqua" w:cs="Times New Roman"/>
      <w:sz w:val="24"/>
      <w:szCs w:val="24"/>
    </w:rPr>
  </w:style>
  <w:style w:type="paragraph" w:styleId="Revision">
    <w:name w:val="Revision"/>
    <w:hidden/>
    <w:uiPriority w:val="99"/>
    <w:semiHidden/>
    <w:rsid w:val="007F4CF5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757A7-104D-462B-BEC0-9BA4CDFA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Vila Franca</dc:creator>
  <cp:keywords/>
  <dc:description/>
  <cp:lastModifiedBy>Marco Pinto [OMIP SA]</cp:lastModifiedBy>
  <cp:revision>7</cp:revision>
  <cp:lastPrinted>2020-02-27T18:49:00Z</cp:lastPrinted>
  <dcterms:created xsi:type="dcterms:W3CDTF">2024-06-20T10:45:00Z</dcterms:created>
  <dcterms:modified xsi:type="dcterms:W3CDTF">2026-03-13T16:20:00Z</dcterms:modified>
</cp:coreProperties>
</file>